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0387" w14:textId="4BF99DB0" w:rsidR="00E51733" w:rsidRPr="005159CB" w:rsidRDefault="00E51733" w:rsidP="00E51733">
      <w:pPr>
        <w:jc w:val="center"/>
        <w:rPr>
          <w:rFonts w:ascii="Verdana" w:hAnsi="Verdana"/>
        </w:rPr>
      </w:pPr>
    </w:p>
    <w:p w14:paraId="42234EB1" w14:textId="5F8EA967" w:rsidR="00365F46" w:rsidRPr="005159CB" w:rsidRDefault="00365F46" w:rsidP="00E51733">
      <w:pPr>
        <w:jc w:val="center"/>
        <w:rPr>
          <w:rFonts w:ascii="Verdana" w:hAnsi="Verdana"/>
        </w:rPr>
      </w:pPr>
    </w:p>
    <w:p w14:paraId="3C7E8390" w14:textId="011043DD" w:rsidR="00D009F0" w:rsidRPr="006F245B" w:rsidRDefault="00D009F0" w:rsidP="00D009F0">
      <w:pPr>
        <w:ind w:left="-360" w:right="-630"/>
        <w:rPr>
          <w:rFonts w:ascii="Verdana" w:hAnsi="Verdana" w:cs="Arial"/>
        </w:rPr>
      </w:pPr>
      <w:r w:rsidRPr="006F245B">
        <w:rPr>
          <w:rFonts w:ascii="Verdana" w:hAnsi="Verdana" w:cs="Arial"/>
        </w:rPr>
        <w:t>To CPA firms approved by the Louisiana Legislative Auditor:</w:t>
      </w:r>
    </w:p>
    <w:p w14:paraId="5C8A1123" w14:textId="77777777" w:rsidR="00D009F0" w:rsidRPr="006F245B" w:rsidRDefault="00D009F0" w:rsidP="00D009F0">
      <w:pPr>
        <w:ind w:right="-630"/>
        <w:rPr>
          <w:rFonts w:ascii="Verdana" w:hAnsi="Verdana" w:cs="Arial"/>
        </w:rPr>
      </w:pPr>
    </w:p>
    <w:p w14:paraId="0C572F25" w14:textId="54573010" w:rsidR="00D009F0" w:rsidRPr="006F245B" w:rsidRDefault="00D009F0" w:rsidP="00D009F0">
      <w:pPr>
        <w:ind w:left="-360" w:right="-630"/>
        <w:rPr>
          <w:rFonts w:ascii="Verdana" w:hAnsi="Verdana" w:cs="Arial"/>
        </w:rPr>
      </w:pPr>
      <w:r w:rsidRPr="006F245B">
        <w:rPr>
          <w:rFonts w:ascii="Verdana" w:hAnsi="Verdana" w:cs="Arial"/>
        </w:rPr>
        <w:t xml:space="preserve">As a firm approved by the Louisiana Legislative Auditor (LLA), you are required to sign and return this annual authorization form </w:t>
      </w:r>
      <w:r w:rsidR="00AA5EB4">
        <w:rPr>
          <w:rFonts w:ascii="Verdana" w:hAnsi="Verdana" w:cs="Arial"/>
        </w:rPr>
        <w:t>to</w:t>
      </w:r>
      <w:r w:rsidRPr="006F245B">
        <w:rPr>
          <w:rFonts w:ascii="Verdana" w:hAnsi="Verdana" w:cs="Arial"/>
        </w:rPr>
        <w:t xml:space="preserve"> facilitate an open and orderly flow of necessary information between your peer review oversight authority and LLA.  Please sign the form and return it, no later than January 31st. </w:t>
      </w:r>
      <w:r w:rsidRPr="006F245B">
        <w:rPr>
          <w:rFonts w:ascii="Verdana" w:hAnsi="Verdana" w:cs="Arial"/>
          <w:highlight w:val="yellow"/>
        </w:rPr>
        <w:t>This form will cover the period from January 01, 202</w:t>
      </w:r>
      <w:r w:rsidR="00A97380" w:rsidRPr="006F245B">
        <w:rPr>
          <w:rFonts w:ascii="Verdana" w:hAnsi="Verdana" w:cs="Arial"/>
          <w:highlight w:val="yellow"/>
        </w:rPr>
        <w:t>4</w:t>
      </w:r>
      <w:r w:rsidR="00AA5EB4">
        <w:rPr>
          <w:rFonts w:ascii="Verdana" w:hAnsi="Verdana" w:cs="Arial"/>
          <w:highlight w:val="yellow"/>
        </w:rPr>
        <w:t>,</w:t>
      </w:r>
      <w:r w:rsidRPr="006F245B">
        <w:rPr>
          <w:rFonts w:ascii="Verdana" w:hAnsi="Verdana" w:cs="Arial"/>
          <w:highlight w:val="yellow"/>
        </w:rPr>
        <w:t xml:space="preserve"> through December 31, 202</w:t>
      </w:r>
      <w:r w:rsidR="00A97380" w:rsidRPr="006F245B">
        <w:rPr>
          <w:rFonts w:ascii="Verdana" w:hAnsi="Verdana" w:cs="Arial"/>
          <w:highlight w:val="yellow"/>
        </w:rPr>
        <w:t>6</w:t>
      </w:r>
      <w:r w:rsidRPr="006F245B">
        <w:rPr>
          <w:rFonts w:ascii="Verdana" w:hAnsi="Verdana" w:cs="Arial"/>
        </w:rPr>
        <w:t xml:space="preserve">. Please send to Tanya Forbes at </w:t>
      </w:r>
      <w:hyperlink r:id="rId7" w:history="1">
        <w:r w:rsidRPr="006F245B">
          <w:rPr>
            <w:rFonts w:ascii="Verdana" w:hAnsi="Verdana"/>
          </w:rPr>
          <w:t>tforbes@lla.la.gov</w:t>
        </w:r>
      </w:hyperlink>
      <w:r w:rsidRPr="006F245B">
        <w:rPr>
          <w:rFonts w:ascii="Verdana" w:hAnsi="Verdana" w:cs="Arial"/>
        </w:rPr>
        <w:t>.  Thank you for your cooperation in this matter.</w:t>
      </w:r>
    </w:p>
    <w:p w14:paraId="07B851C5" w14:textId="77777777" w:rsidR="00D009F0" w:rsidRPr="006F245B" w:rsidRDefault="00D009F0" w:rsidP="00D009F0">
      <w:pPr>
        <w:ind w:right="-630"/>
        <w:rPr>
          <w:rFonts w:ascii="Verdana" w:hAnsi="Verdana" w:cs="Arial"/>
          <w:iCs/>
        </w:rPr>
      </w:pPr>
    </w:p>
    <w:p w14:paraId="4525B64D" w14:textId="515E3822" w:rsidR="00D009F0" w:rsidRPr="006F245B" w:rsidRDefault="00D009F0" w:rsidP="00D009F0">
      <w:pPr>
        <w:autoSpaceDE w:val="0"/>
        <w:autoSpaceDN w:val="0"/>
        <w:ind w:left="-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I/we authorize the Society of Louisiana CPA, the AICPA, or other peer review administering entity to share the following (or similar) types of objective information about the review, if known:</w:t>
      </w:r>
    </w:p>
    <w:p w14:paraId="52CF899A" w14:textId="77777777" w:rsidR="00D009F0" w:rsidRPr="006F245B" w:rsidRDefault="00D009F0" w:rsidP="00D009F0">
      <w:pPr>
        <w:autoSpaceDE w:val="0"/>
        <w:autoSpaceDN w:val="0"/>
        <w:ind w:left="-360" w:right="-630"/>
        <w:rPr>
          <w:rFonts w:ascii="Verdana" w:hAnsi="Verdana" w:cs="Arial"/>
          <w:b/>
          <w:i/>
        </w:rPr>
      </w:pPr>
    </w:p>
    <w:p w14:paraId="7EDECCC8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The date the review is or was scheduled to take place</w:t>
      </w:r>
    </w:p>
    <w:p w14:paraId="44630DD1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The name of the reviewing firm, team captain or review captain</w:t>
      </w:r>
    </w:p>
    <w:p w14:paraId="2715D9D4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If the fieldwork on the peer review has commenced</w:t>
      </w:r>
    </w:p>
    <w:p w14:paraId="0C5257C3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The date the exit conference was expected to or did occur</w:t>
      </w:r>
    </w:p>
    <w:p w14:paraId="4DFD7ABA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A copy of any extension approval letters</w:t>
      </w:r>
    </w:p>
    <w:p w14:paraId="105A15D4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Whether the peer review working papers have been received by the administering entity</w:t>
      </w:r>
    </w:p>
    <w:p w14:paraId="6B041AD6" w14:textId="7D8C2CE8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 xml:space="preserve">Whether a </w:t>
      </w:r>
      <w:r w:rsidR="00AA5EB4">
        <w:rPr>
          <w:rFonts w:ascii="Verdana" w:hAnsi="Verdana" w:cs="Arial"/>
          <w:b/>
          <w:i/>
        </w:rPr>
        <w:t>must-select</w:t>
      </w:r>
      <w:r w:rsidRPr="006F245B">
        <w:rPr>
          <w:rFonts w:ascii="Verdana" w:hAnsi="Verdana" w:cs="Arial"/>
          <w:b/>
          <w:i/>
        </w:rPr>
        <w:t xml:space="preserve"> engagement was included in the scope as required by the standards</w:t>
      </w:r>
    </w:p>
    <w:p w14:paraId="1786861F" w14:textId="7777777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>If a technical review is in process</w:t>
      </w:r>
    </w:p>
    <w:p w14:paraId="1ED408D6" w14:textId="5B2A810A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 xml:space="preserve">Whether the review has been presented </w:t>
      </w:r>
      <w:r w:rsidR="00AA5EB4">
        <w:rPr>
          <w:rFonts w:ascii="Verdana" w:hAnsi="Verdana" w:cs="Arial"/>
          <w:b/>
          <w:i/>
        </w:rPr>
        <w:t>for acceptance</w:t>
      </w:r>
    </w:p>
    <w:p w14:paraId="4763CEB6" w14:textId="2D0EE507" w:rsidR="00D009F0" w:rsidRPr="006F245B" w:rsidRDefault="00D009F0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 w:rsidRPr="006F245B">
        <w:rPr>
          <w:rFonts w:ascii="Verdana" w:hAnsi="Verdana" w:cs="Arial"/>
          <w:b/>
          <w:i/>
        </w:rPr>
        <w:t xml:space="preserve">The date the review is expected to be presented </w:t>
      </w:r>
      <w:r w:rsidR="00AA5EB4">
        <w:rPr>
          <w:rFonts w:ascii="Verdana" w:hAnsi="Verdana" w:cs="Arial"/>
          <w:b/>
          <w:i/>
        </w:rPr>
        <w:t>for acceptance</w:t>
      </w:r>
    </w:p>
    <w:p w14:paraId="6A359F99" w14:textId="3FF63BFA" w:rsidR="00AA5EB4" w:rsidRDefault="00AA5EB4" w:rsidP="006F245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300" w:lineRule="atLeast"/>
        <w:ind w:left="360" w:right="-630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The specific overdue letters (such as, but not limited to, scheduling the peer review or completion of remedial actions) requested by third parties.</w:t>
      </w:r>
    </w:p>
    <w:p w14:paraId="721E2AFD" w14:textId="77777777" w:rsidR="006F245B" w:rsidRPr="006F245B" w:rsidRDefault="006F245B" w:rsidP="006F245B">
      <w:pPr>
        <w:shd w:val="clear" w:color="auto" w:fill="FFFFFF"/>
        <w:spacing w:line="300" w:lineRule="atLeast"/>
        <w:ind w:left="360" w:right="-630"/>
        <w:rPr>
          <w:rFonts w:ascii="Verdana" w:hAnsi="Verdana" w:cs="Arial"/>
          <w:b/>
          <w:i/>
        </w:rPr>
      </w:pPr>
    </w:p>
    <w:p w14:paraId="4F75BBD6" w14:textId="05B7A6D1" w:rsidR="006F245B" w:rsidRDefault="006F245B" w:rsidP="006F245B">
      <w:pPr>
        <w:autoSpaceDE w:val="0"/>
        <w:autoSpaceDN w:val="0"/>
        <w:ind w:left="4680" w:right="-63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</w:t>
      </w:r>
    </w:p>
    <w:p w14:paraId="193E4F5C" w14:textId="39BAD477" w:rsidR="00D009F0" w:rsidRPr="006F245B" w:rsidRDefault="00D009F0" w:rsidP="006F245B">
      <w:pPr>
        <w:autoSpaceDE w:val="0"/>
        <w:autoSpaceDN w:val="0"/>
        <w:ind w:left="4680" w:right="-630"/>
        <w:rPr>
          <w:rFonts w:ascii="Verdana" w:hAnsi="Verdana" w:cs="Arial"/>
          <w:b/>
          <w:iCs/>
        </w:rPr>
      </w:pPr>
      <w:r w:rsidRPr="006F245B">
        <w:rPr>
          <w:rFonts w:ascii="Verdana" w:hAnsi="Verdana" w:cs="Arial"/>
          <w:b/>
        </w:rPr>
        <w:t>NAME OF FIRM</w:t>
      </w:r>
    </w:p>
    <w:p w14:paraId="6576DF05" w14:textId="77777777" w:rsidR="006F245B" w:rsidRDefault="006F245B" w:rsidP="006F245B">
      <w:pPr>
        <w:autoSpaceDE w:val="0"/>
        <w:autoSpaceDN w:val="0"/>
        <w:ind w:left="4680" w:right="-630"/>
        <w:rPr>
          <w:rFonts w:ascii="Verdana" w:hAnsi="Verdana" w:cs="Arial"/>
          <w:b/>
        </w:rPr>
      </w:pPr>
    </w:p>
    <w:p w14:paraId="45931EDD" w14:textId="641E276D" w:rsidR="006F245B" w:rsidRDefault="006F245B" w:rsidP="006F245B">
      <w:pPr>
        <w:autoSpaceDE w:val="0"/>
        <w:autoSpaceDN w:val="0"/>
        <w:ind w:left="4680" w:right="-63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______________________________</w:t>
      </w:r>
    </w:p>
    <w:p w14:paraId="289FF7C2" w14:textId="1C56B60F" w:rsidR="00D009F0" w:rsidRPr="006F245B" w:rsidRDefault="00D009F0" w:rsidP="006F245B">
      <w:pPr>
        <w:autoSpaceDE w:val="0"/>
        <w:autoSpaceDN w:val="0"/>
        <w:ind w:left="4680" w:right="-630"/>
        <w:rPr>
          <w:rFonts w:ascii="Verdana" w:hAnsi="Verdana" w:cs="Arial"/>
          <w:b/>
          <w:iCs/>
        </w:rPr>
      </w:pPr>
      <w:r w:rsidRPr="006F245B">
        <w:rPr>
          <w:rFonts w:ascii="Verdana" w:hAnsi="Verdana" w:cs="Arial"/>
          <w:b/>
        </w:rPr>
        <w:t>AUTHORIZED FIRM REPRESENTATIVE</w:t>
      </w:r>
    </w:p>
    <w:p w14:paraId="628E367D" w14:textId="77777777" w:rsidR="006F245B" w:rsidRDefault="006F245B" w:rsidP="006F245B">
      <w:pPr>
        <w:autoSpaceDE w:val="0"/>
        <w:autoSpaceDN w:val="0"/>
        <w:ind w:left="4680" w:right="-630"/>
        <w:rPr>
          <w:rFonts w:ascii="Arial" w:hAnsi="Arial" w:cs="Arial"/>
          <w:sz w:val="22"/>
          <w:szCs w:val="22"/>
        </w:rPr>
      </w:pPr>
    </w:p>
    <w:p w14:paraId="51087AD7" w14:textId="77777777" w:rsidR="006F245B" w:rsidRDefault="006F245B" w:rsidP="006F245B">
      <w:pPr>
        <w:pBdr>
          <w:bottom w:val="single" w:sz="12" w:space="1" w:color="auto"/>
        </w:pBdr>
        <w:autoSpaceDE w:val="0"/>
        <w:autoSpaceDN w:val="0"/>
        <w:ind w:left="4680" w:right="-630"/>
        <w:rPr>
          <w:rFonts w:ascii="Arial" w:hAnsi="Arial" w:cs="Arial"/>
          <w:sz w:val="22"/>
          <w:szCs w:val="22"/>
        </w:rPr>
      </w:pPr>
    </w:p>
    <w:p w14:paraId="5FFFC136" w14:textId="5C4ECAB4" w:rsidR="006F245B" w:rsidRPr="006F245B" w:rsidRDefault="00D009F0" w:rsidP="006F245B">
      <w:pPr>
        <w:autoSpaceDE w:val="0"/>
        <w:autoSpaceDN w:val="0"/>
        <w:ind w:left="4680" w:right="-630"/>
        <w:rPr>
          <w:rFonts w:ascii="Verdana" w:hAnsi="Verdana" w:cs="Arial"/>
          <w:b/>
        </w:rPr>
      </w:pPr>
      <w:r w:rsidRPr="006F245B"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9E8A1" wp14:editId="63BE2122">
                <wp:simplePos x="0" y="0"/>
                <wp:positionH relativeFrom="column">
                  <wp:posOffset>-1143000</wp:posOffset>
                </wp:positionH>
                <wp:positionV relativeFrom="paragraph">
                  <wp:posOffset>8045450</wp:posOffset>
                </wp:positionV>
                <wp:extent cx="7785100" cy="23495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69FD" w14:textId="77777777" w:rsidR="00D009F0" w:rsidRDefault="00D009F0" w:rsidP="00D009F0">
                            <w:pPr>
                              <w:rPr>
                                <w:rFonts w:ascii="Futura" w:hAnsi="Futura"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  <w:p w14:paraId="6557CEBF" w14:textId="77777777" w:rsidR="00D009F0" w:rsidRDefault="00D009F0" w:rsidP="00D009F0">
                            <w:pPr>
                              <w:jc w:val="center"/>
                              <w:rPr>
                                <w:rFonts w:ascii="Futura" w:hAnsi="Futura"/>
                                <w:color w:val="13203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9E8A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90pt;margin-top:633.5pt;width:613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5SYQIAADQ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EvPy8mrU75FIkmzwcXg9SrhmR2vnA35RULFI5NxTWxJa&#10;YnsfkCKS6l4lBrMwL41JrTH2NwYpthyVettZHxNOFO6MilbGflOalUXKOzLSVKlb49lW0DwIKZXF&#10;VHLyS9pRS1Pstxh2+tG0zeotxgeLFBksHoyr0oJPKJ2lXfzYp6xbfcLvpO5IYrNsukYuodhRfz20&#10;ox+cnJfUhHsR8El4mnXqG+0vPtKhDdQ5h47ibA3+19/4UZ9GkKSc1bQ7OQ8/N8IrzsxXS8N53R8O&#10;47Klx3B0OaCHP5UsTyV2U90CtaNPP4WTiYz6aPak9lC90JrPYlQSCSspds5xT95iu9H0TUg1myUl&#10;Wi8n8N4unIyuI7xxxJ6bF+FdN4dIE/wA+y0T47NxbHWjpYXZBkGXaVYjwC2qHfC0mmmEu28k7v7p&#10;O2kdP7vpKwAAAP//AwBQSwMEFAAGAAgAAAAhAN5HYAPgAAAADwEAAA8AAABkcnMvZG93bnJldi54&#10;bWxMj81OwzAQhO9IvIO1SNxauyWkbRqnQiCuIPqDxM2Nt0lEvI5itwlvz/YEt281o9mZfDO6Vlyw&#10;D40nDbOpAoFUettQpWG/e50sQYRoyJrWE2r4wQCb4vYmN5n1A33gZRsrwSEUMqOhjrHLpAxljc6E&#10;qe+QWDv53pnIZ19J25uBw10r50ql0pmG+ENtOnyusfzenp2Gw9vp6zNR79WLe+wGPypJbiW1vr8b&#10;n9YgIo7xzwzX+lwdCu509GeyQbQaJrOl4jGRlXm6YLp6VJIyHZkeVKJAFrn8v6P4BQAA//8DAFBL&#10;AQItABQABgAIAAAAIQC2gziS/gAAAOEBAAATAAAAAAAAAAAAAAAAAAAAAABbQ29udGVudF9UeXBl&#10;c10ueG1sUEsBAi0AFAAGAAgAAAAhADj9If/WAAAAlAEAAAsAAAAAAAAAAAAAAAAALwEAAF9yZWxz&#10;Ly5yZWxzUEsBAi0AFAAGAAgAAAAhAPNHzlJhAgAANAUAAA4AAAAAAAAAAAAAAAAALgIAAGRycy9l&#10;Mm9Eb2MueG1sUEsBAi0AFAAGAAgAAAAhAN5HYAPgAAAADwEAAA8AAAAAAAAAAAAAAAAAuwQAAGRy&#10;cy9kb3ducmV2LnhtbFBLBQYAAAAABAAEAPMAAADIBQAAAAA=&#10;" filled="f" stroked="f">
                <v:textbox>
                  <w:txbxContent>
                    <w:p w14:paraId="0B7D69FD" w14:textId="77777777" w:rsidR="00D009F0" w:rsidRDefault="00D009F0" w:rsidP="00D009F0">
                      <w:pPr>
                        <w:rPr>
                          <w:rFonts w:ascii="Futura" w:hAnsi="Futura"/>
                          <w:color w:val="323E4F" w:themeColor="text2" w:themeShade="BF"/>
                          <w:sz w:val="16"/>
                          <w:szCs w:val="16"/>
                        </w:rPr>
                      </w:pPr>
                    </w:p>
                    <w:p w14:paraId="6557CEBF" w14:textId="77777777" w:rsidR="00D009F0" w:rsidRDefault="00D009F0" w:rsidP="00D009F0">
                      <w:pPr>
                        <w:jc w:val="center"/>
                        <w:rPr>
                          <w:rFonts w:ascii="Futura" w:hAnsi="Futura"/>
                          <w:color w:val="132035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45B" w:rsidRPr="006F245B">
        <w:rPr>
          <w:rFonts w:ascii="Verdana" w:hAnsi="Verdana" w:cs="Arial"/>
          <w:b/>
        </w:rPr>
        <w:t>DATE</w:t>
      </w:r>
    </w:p>
    <w:sectPr w:rsidR="006F245B" w:rsidRPr="006F245B" w:rsidSect="00FC4ED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872" w:right="1440" w:bottom="1728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3332" w14:textId="77777777" w:rsidR="002D3829" w:rsidRDefault="002D3829" w:rsidP="00B462F6">
      <w:r>
        <w:separator/>
      </w:r>
    </w:p>
  </w:endnote>
  <w:endnote w:type="continuationSeparator" w:id="0">
    <w:p w14:paraId="2A5E0545" w14:textId="77777777" w:rsidR="002D3829" w:rsidRDefault="002D3829" w:rsidP="00B4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3153" w14:textId="164D1961" w:rsidR="008B6EB4" w:rsidRPr="00456EB4" w:rsidRDefault="00456EB4" w:rsidP="008B6EB4">
    <w:pPr>
      <w:pStyle w:val="Footer"/>
      <w:ind w:right="360"/>
      <w:jc w:val="center"/>
      <w:rPr>
        <w:rFonts w:ascii="Gotham Medium" w:hAnsi="Gotham Medium"/>
        <w:color w:val="064158"/>
        <w:sz w:val="13"/>
        <w:szCs w:val="13"/>
      </w:rPr>
    </w:pPr>
    <w:r w:rsidRPr="00B462F6">
      <w:rPr>
        <w:rFonts w:ascii="Gotham Medium" w:hAnsi="Gotham Medium"/>
        <w:color w:val="064158"/>
        <w:sz w:val="13"/>
        <w:szCs w:val="13"/>
      </w:rPr>
      <w:t>1600 NORTH 3RD STREET P.O. BOX 94397 BATON ROUGE, LA 70804-9397</w:t>
    </w:r>
    <w:r w:rsidR="008B6EB4">
      <w:rPr>
        <w:rFonts w:ascii="Gotham Medium" w:hAnsi="Gotham Medium"/>
        <w:color w:val="064158"/>
        <w:sz w:val="13"/>
        <w:szCs w:val="13"/>
      </w:rPr>
      <w:br/>
    </w:r>
    <w:r w:rsidRPr="00B462F6">
      <w:rPr>
        <w:rFonts w:ascii="Gotham Medium" w:hAnsi="Gotham Medium"/>
        <w:color w:val="064158"/>
        <w:sz w:val="13"/>
        <w:szCs w:val="13"/>
      </w:rPr>
      <w:t>PHONE 225-339-3800</w:t>
    </w:r>
    <w:r>
      <w:rPr>
        <w:rFonts w:ascii="Gotham Medium" w:hAnsi="Gotham Medium"/>
        <w:color w:val="064158"/>
        <w:sz w:val="13"/>
        <w:szCs w:val="13"/>
      </w:rPr>
      <w:t xml:space="preserve"> </w:t>
    </w:r>
    <w:r w:rsidRPr="00B462F6">
      <w:rPr>
        <w:rFonts w:ascii="Gotham Medium" w:hAnsi="Gotham Medium"/>
        <w:color w:val="064158"/>
        <w:sz w:val="13"/>
        <w:szCs w:val="13"/>
      </w:rPr>
      <w:t xml:space="preserve"> | </w:t>
    </w:r>
    <w:r>
      <w:rPr>
        <w:rFonts w:ascii="Gotham Medium" w:hAnsi="Gotham Medium"/>
        <w:color w:val="064158"/>
        <w:sz w:val="13"/>
        <w:szCs w:val="13"/>
      </w:rPr>
      <w:t xml:space="preserve"> </w:t>
    </w:r>
    <w:r w:rsidRPr="00B462F6">
      <w:rPr>
        <w:rFonts w:ascii="Gotham Medium" w:hAnsi="Gotham Medium"/>
        <w:color w:val="064158"/>
        <w:sz w:val="13"/>
        <w:szCs w:val="13"/>
      </w:rPr>
      <w:t>FAX 225-339-3870</w:t>
    </w:r>
    <w:r>
      <w:rPr>
        <w:rFonts w:ascii="Gotham Medium" w:hAnsi="Gotham Medium"/>
        <w:color w:val="064158"/>
        <w:sz w:val="13"/>
        <w:szCs w:val="13"/>
      </w:rPr>
      <w:t xml:space="preserve"> </w:t>
    </w:r>
    <w:r w:rsidRPr="00B462F6">
      <w:rPr>
        <w:rFonts w:ascii="Gotham Medium" w:hAnsi="Gotham Medium"/>
        <w:color w:val="064158"/>
        <w:sz w:val="13"/>
        <w:szCs w:val="13"/>
      </w:rPr>
      <w:t xml:space="preserve"> |</w:t>
    </w:r>
    <w:r>
      <w:rPr>
        <w:rFonts w:ascii="Gotham Medium" w:hAnsi="Gotham Medium"/>
        <w:color w:val="064158"/>
        <w:sz w:val="13"/>
        <w:szCs w:val="13"/>
      </w:rPr>
      <w:t xml:space="preserve"> </w:t>
    </w:r>
    <w:r w:rsidRPr="00B462F6">
      <w:rPr>
        <w:rFonts w:ascii="Gotham Medium" w:hAnsi="Gotham Medium"/>
        <w:color w:val="064158"/>
        <w:sz w:val="13"/>
        <w:szCs w:val="13"/>
      </w:rPr>
      <w:t xml:space="preserve"> LLA.LA.GOV</w:t>
    </w:r>
    <w:r>
      <w:rPr>
        <w:smallCaps/>
        <w:noProof/>
        <w:color w:val="053A63"/>
        <w:sz w:val="40"/>
        <w:szCs w:val="40"/>
      </w:rPr>
      <w:drawing>
        <wp:anchor distT="0" distB="0" distL="114300" distR="114300" simplePos="0" relativeHeight="251663360" behindDoc="1" locked="1" layoutInCell="1" allowOverlap="1" wp14:anchorId="7F58E221" wp14:editId="7082E626">
          <wp:simplePos x="0" y="0"/>
          <wp:positionH relativeFrom="column">
            <wp:posOffset>-923925</wp:posOffset>
          </wp:positionH>
          <wp:positionV relativeFrom="page">
            <wp:posOffset>7689850</wp:posOffset>
          </wp:positionV>
          <wp:extent cx="7772400" cy="2362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36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EB4">
      <w:rPr>
        <w:rFonts w:ascii="Gotham Medium" w:hAnsi="Gotham Medium"/>
        <w:color w:val="064158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E61F" w14:textId="77777777" w:rsidR="002D3829" w:rsidRDefault="002D3829" w:rsidP="00B462F6">
      <w:r>
        <w:separator/>
      </w:r>
    </w:p>
  </w:footnote>
  <w:footnote w:type="continuationSeparator" w:id="0">
    <w:p w14:paraId="52D8AC3D" w14:textId="77777777" w:rsidR="002D3829" w:rsidRDefault="002D3829" w:rsidP="00B4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4246761"/>
      <w:docPartObj>
        <w:docPartGallery w:val="Page Numbers (Top of Page)"/>
        <w:docPartUnique/>
      </w:docPartObj>
    </w:sdtPr>
    <w:sdtContent>
      <w:p w14:paraId="1FAB4F2B" w14:textId="133407C7" w:rsidR="00733CD6" w:rsidRDefault="00733CD6" w:rsidP="00D419B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6B4606" w14:textId="77777777" w:rsidR="00733CD6" w:rsidRDefault="00733CD6" w:rsidP="00733CD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7844" w14:textId="77777777" w:rsidR="00E542C9" w:rsidRPr="003D6EE9" w:rsidRDefault="00E542C9" w:rsidP="00E542C9">
    <w:pPr>
      <w:spacing w:line="276" w:lineRule="auto"/>
      <w:ind w:right="360"/>
      <w:rPr>
        <w:rFonts w:ascii="Avenir Next LT Pro" w:eastAsia="Times New Roman" w:hAnsi="Avenir Next LT Pro" w:cs="Open Sans"/>
        <w:color w:val="149DDA"/>
        <w:sz w:val="20"/>
        <w:szCs w:val="20"/>
        <w:shd w:val="clear" w:color="auto" w:fill="FFFFFF"/>
      </w:rPr>
    </w:pPr>
    <w:r w:rsidRPr="003D6EE9">
      <w:rPr>
        <w:rFonts w:ascii="Avenir Next LT Pro" w:eastAsia="Times New Roman" w:hAnsi="Avenir Next LT Pro" w:cs="Arial"/>
        <w:color w:val="149DDA"/>
        <w:sz w:val="20"/>
        <w:szCs w:val="20"/>
      </w:rPr>
      <w:t>Michael J. "Mike" Waguespack</w:t>
    </w:r>
    <w:r w:rsidRPr="003D6EE9">
      <w:rPr>
        <w:rFonts w:ascii="Avenir Next LT Pro" w:eastAsia="Times New Roman" w:hAnsi="Avenir Next LT Pro" w:cs="Open Sans"/>
        <w:color w:val="149DDA"/>
        <w:sz w:val="20"/>
        <w:szCs w:val="20"/>
        <w:shd w:val="clear" w:color="auto" w:fill="FFFFFF"/>
      </w:rPr>
      <w:t> </w:t>
    </w:r>
  </w:p>
  <w:sdt>
    <w:sdtPr>
      <w:rPr>
        <w:rFonts w:ascii="Avenir Next LT Pro" w:hAnsi="Avenir Next LT Pro"/>
      </w:rPr>
      <w:id w:val="673924340"/>
      <w:docPartObj>
        <w:docPartGallery w:val="Page Numbers (Top of Page)"/>
        <w:docPartUnique/>
      </w:docPartObj>
    </w:sdtPr>
    <w:sdtEndPr>
      <w:rPr>
        <w:color w:val="00B0F0"/>
        <w:sz w:val="20"/>
      </w:rPr>
    </w:sdtEndPr>
    <w:sdtContent>
      <w:p w14:paraId="7E5A367C" w14:textId="65E933EC" w:rsidR="00E542C9" w:rsidRPr="003D6EE9" w:rsidRDefault="00E542C9" w:rsidP="00E542C9">
        <w:pPr>
          <w:pStyle w:val="Header"/>
          <w:rPr>
            <w:rFonts w:ascii="Avenir Next LT Pro" w:hAnsi="Avenir Next LT Pro"/>
            <w:color w:val="00B0F0"/>
            <w:sz w:val="20"/>
          </w:rPr>
        </w:pPr>
        <w:r w:rsidRPr="003D6EE9">
          <w:rPr>
            <w:rFonts w:ascii="Avenir Next LT Pro" w:hAnsi="Avenir Next LT Pro"/>
            <w:color w:val="00B0F0"/>
            <w:sz w:val="20"/>
          </w:rPr>
          <w:t xml:space="preserve">Page </w: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begin"/>
        </w:r>
        <w:r w:rsidRPr="003D6EE9">
          <w:rPr>
            <w:rFonts w:ascii="Avenir Next LT Pro" w:hAnsi="Avenir Next LT Pro"/>
            <w:bCs/>
            <w:color w:val="00B0F0"/>
            <w:sz w:val="20"/>
          </w:rPr>
          <w:instrText xml:space="preserve"> PAGE </w:instrTex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separate"/>
        </w:r>
        <w:r w:rsidRPr="003D6EE9">
          <w:rPr>
            <w:rFonts w:ascii="Avenir Next LT Pro" w:hAnsi="Avenir Next LT Pro"/>
            <w:bCs/>
            <w:noProof/>
            <w:color w:val="00B0F0"/>
            <w:sz w:val="20"/>
          </w:rPr>
          <w:t>2</w: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end"/>
        </w:r>
        <w:r w:rsidRPr="003D6EE9">
          <w:rPr>
            <w:rFonts w:ascii="Avenir Next LT Pro" w:hAnsi="Avenir Next LT Pro"/>
            <w:color w:val="00B0F0"/>
            <w:sz w:val="20"/>
          </w:rPr>
          <w:t xml:space="preserve"> of </w: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begin"/>
        </w:r>
        <w:r w:rsidRPr="003D6EE9">
          <w:rPr>
            <w:rFonts w:ascii="Avenir Next LT Pro" w:hAnsi="Avenir Next LT Pro"/>
            <w:bCs/>
            <w:color w:val="00B0F0"/>
            <w:sz w:val="20"/>
          </w:rPr>
          <w:instrText xml:space="preserve"> NUMPAGES  </w:instrTex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separate"/>
        </w:r>
        <w:r w:rsidRPr="003D6EE9">
          <w:rPr>
            <w:rFonts w:ascii="Avenir Next LT Pro" w:hAnsi="Avenir Next LT Pro"/>
            <w:bCs/>
            <w:noProof/>
            <w:color w:val="00B0F0"/>
            <w:sz w:val="20"/>
          </w:rPr>
          <w:t>2</w:t>
        </w:r>
        <w:r w:rsidRPr="003D6EE9">
          <w:rPr>
            <w:rFonts w:ascii="Avenir Next LT Pro" w:hAnsi="Avenir Next LT Pro"/>
            <w:bCs/>
            <w:color w:val="00B0F0"/>
            <w:sz w:val="20"/>
          </w:rPr>
          <w:fldChar w:fldCharType="end"/>
        </w:r>
      </w:p>
    </w:sdtContent>
  </w:sdt>
  <w:p w14:paraId="1605D9AB" w14:textId="1A5E0883" w:rsidR="00435566" w:rsidRPr="003D6EE9" w:rsidRDefault="00435566">
    <w:pPr>
      <w:pStyle w:val="Header"/>
      <w:rPr>
        <w:rFonts w:ascii="Avenir Next LT Pro" w:hAnsi="Avenir Next LT Pro"/>
      </w:rPr>
    </w:pPr>
  </w:p>
  <w:p w14:paraId="24795A5D" w14:textId="77777777" w:rsidR="00E542C9" w:rsidRPr="003D6EE9" w:rsidRDefault="00E542C9">
    <w:pPr>
      <w:pStyle w:val="Header"/>
      <w:rPr>
        <w:rFonts w:ascii="Avenir Next LT Pro" w:hAnsi="Avenir Next LT 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C751" w14:textId="746313D0" w:rsidR="00435566" w:rsidRDefault="00435566">
    <w:pPr>
      <w:pStyle w:val="Header"/>
    </w:pPr>
    <w:r>
      <w:rPr>
        <w:smallCaps/>
        <w:noProof/>
        <w:color w:val="053A63"/>
        <w:sz w:val="40"/>
        <w:szCs w:val="40"/>
      </w:rPr>
      <w:drawing>
        <wp:anchor distT="0" distB="0" distL="114300" distR="114300" simplePos="0" relativeHeight="251665408" behindDoc="1" locked="1" layoutInCell="1" allowOverlap="1" wp14:anchorId="17FC04E8" wp14:editId="51D411CB">
          <wp:simplePos x="0" y="0"/>
          <wp:positionH relativeFrom="column">
            <wp:posOffset>-920115</wp:posOffset>
          </wp:positionH>
          <wp:positionV relativeFrom="page">
            <wp:posOffset>0</wp:posOffset>
          </wp:positionV>
          <wp:extent cx="7772400" cy="1562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5001"/>
    <w:multiLevelType w:val="singleLevel"/>
    <w:tmpl w:val="3272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20F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53275324"/>
    <w:multiLevelType w:val="multilevel"/>
    <w:tmpl w:val="C548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395382">
    <w:abstractNumId w:val="1"/>
    <w:lvlOverride w:ilvl="0">
      <w:startOverride w:val="1"/>
    </w:lvlOverride>
  </w:num>
  <w:num w:numId="2" w16cid:durableId="1000735613">
    <w:abstractNumId w:val="0"/>
  </w:num>
  <w:num w:numId="3" w16cid:durableId="113036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6"/>
    <w:rsid w:val="00111DB9"/>
    <w:rsid w:val="002145CB"/>
    <w:rsid w:val="00260A84"/>
    <w:rsid w:val="002D3829"/>
    <w:rsid w:val="002E2754"/>
    <w:rsid w:val="00325A5B"/>
    <w:rsid w:val="003307D5"/>
    <w:rsid w:val="00365F46"/>
    <w:rsid w:val="003D6EE9"/>
    <w:rsid w:val="00435566"/>
    <w:rsid w:val="00456EB4"/>
    <w:rsid w:val="005159CB"/>
    <w:rsid w:val="00696C8C"/>
    <w:rsid w:val="006B4A20"/>
    <w:rsid w:val="006F245B"/>
    <w:rsid w:val="00733CD6"/>
    <w:rsid w:val="00745ABE"/>
    <w:rsid w:val="007B0ADB"/>
    <w:rsid w:val="0083063C"/>
    <w:rsid w:val="008B6EB4"/>
    <w:rsid w:val="00930C61"/>
    <w:rsid w:val="0094313A"/>
    <w:rsid w:val="00A06996"/>
    <w:rsid w:val="00A40E27"/>
    <w:rsid w:val="00A97380"/>
    <w:rsid w:val="00AA5EB4"/>
    <w:rsid w:val="00AC7D9F"/>
    <w:rsid w:val="00AF5B60"/>
    <w:rsid w:val="00B22ADD"/>
    <w:rsid w:val="00B462F6"/>
    <w:rsid w:val="00B46323"/>
    <w:rsid w:val="00B70E41"/>
    <w:rsid w:val="00B717AB"/>
    <w:rsid w:val="00BF6CA2"/>
    <w:rsid w:val="00D009F0"/>
    <w:rsid w:val="00D125E7"/>
    <w:rsid w:val="00D25E5F"/>
    <w:rsid w:val="00D86960"/>
    <w:rsid w:val="00DF7D47"/>
    <w:rsid w:val="00E06750"/>
    <w:rsid w:val="00E51733"/>
    <w:rsid w:val="00E542C9"/>
    <w:rsid w:val="00E7084C"/>
    <w:rsid w:val="00E74BB4"/>
    <w:rsid w:val="00EC3D2D"/>
    <w:rsid w:val="00ED4393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0BEF9"/>
  <w15:chartTrackingRefBased/>
  <w15:docId w15:val="{0A828D35-EC8F-5E41-945B-07EA30B2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2F6"/>
  </w:style>
  <w:style w:type="paragraph" w:styleId="Footer">
    <w:name w:val="footer"/>
    <w:basedOn w:val="Normal"/>
    <w:link w:val="FooterChar"/>
    <w:uiPriority w:val="99"/>
    <w:unhideWhenUsed/>
    <w:rsid w:val="00B46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2F6"/>
  </w:style>
  <w:style w:type="character" w:styleId="Strong">
    <w:name w:val="Strong"/>
    <w:basedOn w:val="DefaultParagraphFont"/>
    <w:uiPriority w:val="22"/>
    <w:qFormat/>
    <w:rsid w:val="008B6EB4"/>
    <w:rPr>
      <w:b/>
      <w:bCs/>
    </w:rPr>
  </w:style>
  <w:style w:type="character" w:customStyle="1" w:styleId="apple-converted-space">
    <w:name w:val="apple-converted-space"/>
    <w:basedOn w:val="DefaultParagraphFont"/>
    <w:rsid w:val="008B6EB4"/>
  </w:style>
  <w:style w:type="character" w:styleId="PageNumber">
    <w:name w:val="page number"/>
    <w:basedOn w:val="DefaultParagraphFont"/>
    <w:uiPriority w:val="99"/>
    <w:semiHidden/>
    <w:unhideWhenUsed/>
    <w:rsid w:val="008B6EB4"/>
  </w:style>
  <w:style w:type="character" w:styleId="Hyperlink">
    <w:name w:val="Hyperlink"/>
    <w:basedOn w:val="DefaultParagraphFont"/>
    <w:uiPriority w:val="99"/>
    <w:semiHidden/>
    <w:unhideWhenUsed/>
    <w:rsid w:val="00260A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A84"/>
    <w:pPr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forbes@lla.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1391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Stacey Lockwood</cp:lastModifiedBy>
  <cp:revision>3</cp:revision>
  <cp:lastPrinted>2022-08-02T17:15:00Z</cp:lastPrinted>
  <dcterms:created xsi:type="dcterms:W3CDTF">2026-04-14T01:05:00Z</dcterms:created>
  <dcterms:modified xsi:type="dcterms:W3CDTF">2026-04-17T13:24:00Z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0c286f70-933e-4e2a-9236-b046f39ca464</vt:lpwstr>
  </property>
</Properties>
</file>