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1E2AB" w14:textId="056DF13A" w:rsidR="008E6F56" w:rsidRPr="001429FF" w:rsidRDefault="001429FF" w:rsidP="003F0B6E">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color w:val="000000"/>
          <w:sz w:val="22"/>
        </w:rPr>
      </w:pPr>
      <w:r w:rsidRPr="001429FF">
        <w:rPr>
          <w:rFonts w:ascii="Verdana" w:hAnsi="Verdana"/>
          <w:b/>
          <w:color w:val="000000"/>
          <w:sz w:val="28"/>
        </w:rPr>
        <w:t>State Contracting</w:t>
      </w:r>
      <w:r w:rsidR="000D3C46">
        <w:rPr>
          <w:rFonts w:ascii="Verdana" w:hAnsi="Verdana"/>
          <w:b/>
          <w:color w:val="000000"/>
          <w:sz w:val="28"/>
        </w:rPr>
        <w:t xml:space="preserve"> Information</w:t>
      </w:r>
      <w:r w:rsidRPr="001429FF">
        <w:rPr>
          <w:rFonts w:ascii="Verdana" w:hAnsi="Verdana"/>
          <w:b/>
          <w:color w:val="000000"/>
          <w:sz w:val="28"/>
        </w:rPr>
        <w:t xml:space="preserve"> for Proposers</w:t>
      </w:r>
    </w:p>
    <w:p w14:paraId="22318235" w14:textId="77777777" w:rsidR="00306CCD" w:rsidRPr="001429FF" w:rsidRDefault="00306CCD" w:rsidP="003F0B6E">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color w:val="000000"/>
          <w:sz w:val="22"/>
        </w:rPr>
      </w:pPr>
    </w:p>
    <w:p w14:paraId="605CE030" w14:textId="77777777" w:rsidR="008E6F56" w:rsidRPr="001429FF" w:rsidRDefault="008E6F56" w:rsidP="003F0B6E">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color w:val="000000"/>
          <w:sz w:val="22"/>
        </w:rPr>
      </w:pPr>
      <w:r w:rsidRPr="001429FF">
        <w:rPr>
          <w:rFonts w:ascii="Verdana" w:hAnsi="Verdana"/>
          <w:b/>
          <w:color w:val="000000"/>
          <w:sz w:val="22"/>
        </w:rPr>
        <w:t>TO INTERESTED INDEPENDENT CERTIFIED PUBLIC ACCOUNTANTS (ICPAs):</w:t>
      </w:r>
    </w:p>
    <w:p w14:paraId="66118B15" w14:textId="77777777" w:rsidR="008E6F56" w:rsidRPr="001429FF" w:rsidRDefault="008E6F56" w:rsidP="003F0B6E">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2"/>
        </w:rPr>
      </w:pPr>
    </w:p>
    <w:p w14:paraId="4A118D87" w14:textId="65CBDF1D" w:rsidR="008E6F56" w:rsidRPr="001429FF"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rPr>
      </w:pPr>
      <w:r w:rsidRPr="001429FF">
        <w:rPr>
          <w:rFonts w:ascii="Verdana" w:hAnsi="Verdana"/>
          <w:color w:val="000000"/>
        </w:rPr>
        <w:t xml:space="preserve">Proposals </w:t>
      </w:r>
      <w:r w:rsidR="001429FF" w:rsidRPr="001429FF">
        <w:rPr>
          <w:rFonts w:ascii="Verdana" w:hAnsi="Verdana"/>
          <w:color w:val="000000"/>
        </w:rPr>
        <w:t xml:space="preserve">must </w:t>
      </w:r>
      <w:r w:rsidRPr="001429FF">
        <w:rPr>
          <w:rFonts w:ascii="Verdana" w:hAnsi="Verdana"/>
          <w:color w:val="000000"/>
        </w:rPr>
        <w:t>be organized and submitted in strict accordance with the format provided by the “Response to the Solicitation for Proposal.”  The legislative auditor reserves the right to refuse to consider proposals that are not submitted in this format or that are incomplete.</w:t>
      </w:r>
    </w:p>
    <w:p w14:paraId="1E6F5946" w14:textId="77777777" w:rsidR="008E6F56" w:rsidRPr="001429FF"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rPr>
      </w:pPr>
    </w:p>
    <w:p w14:paraId="30C0951E" w14:textId="22ED4175" w:rsidR="008E6F56" w:rsidRPr="001429FF"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rPr>
      </w:pPr>
      <w:r w:rsidRPr="001429FF">
        <w:rPr>
          <w:rFonts w:ascii="Verdana" w:hAnsi="Verdana"/>
          <w:color w:val="000000"/>
        </w:rPr>
        <w:t xml:space="preserve">Proposals will be evaluated for both technical </w:t>
      </w:r>
      <w:r w:rsidRPr="009A01E3">
        <w:rPr>
          <w:rFonts w:ascii="Verdana" w:hAnsi="Verdana"/>
          <w:color w:val="000000"/>
        </w:rPr>
        <w:t>factors and cost factors.  The technical factors that will be considered in the selection process include the ICPA's experience in performing governmental</w:t>
      </w:r>
      <w:r w:rsidR="002913D5" w:rsidRPr="009A01E3">
        <w:rPr>
          <w:rFonts w:ascii="Verdana" w:hAnsi="Verdana"/>
          <w:color w:val="000000"/>
        </w:rPr>
        <w:t xml:space="preserve"> engagements</w:t>
      </w:r>
      <w:r w:rsidRPr="009A01E3">
        <w:rPr>
          <w:rFonts w:ascii="Verdana" w:hAnsi="Verdana"/>
          <w:color w:val="000000"/>
        </w:rPr>
        <w:t xml:space="preserve">, qualifications of staff, </w:t>
      </w:r>
      <w:r w:rsidR="009A01E3" w:rsidRPr="009A01E3">
        <w:rPr>
          <w:rFonts w:ascii="Verdana" w:hAnsi="Verdana"/>
          <w:color w:val="000000"/>
        </w:rPr>
        <w:t>number of current contracted engagements, and any other factors that might impact the suitability of the proposer for the engagement</w:t>
      </w:r>
      <w:r w:rsidRPr="009A01E3">
        <w:rPr>
          <w:rFonts w:ascii="Verdana" w:hAnsi="Verdana"/>
          <w:color w:val="000000"/>
        </w:rPr>
        <w:t>.</w:t>
      </w:r>
      <w:r w:rsidR="000D3C46">
        <w:rPr>
          <w:rFonts w:ascii="Verdana" w:hAnsi="Verdana"/>
          <w:color w:val="000000"/>
        </w:rPr>
        <w:t xml:space="preserve">  See Proposal Evaluation section below for more information about this process.</w:t>
      </w:r>
    </w:p>
    <w:p w14:paraId="67256CB3" w14:textId="77777777" w:rsidR="008E6F56" w:rsidRPr="001429FF"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2"/>
        </w:rPr>
      </w:pPr>
    </w:p>
    <w:p w14:paraId="21C7EFD6" w14:textId="77777777" w:rsidR="008E6F56" w:rsidRPr="001429FF" w:rsidRDefault="008E6F56" w:rsidP="003F0B6E">
      <w:pPr>
        <w:keepNext/>
        <w:keepLines/>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2"/>
        </w:rPr>
      </w:pPr>
      <w:r w:rsidRPr="001429FF">
        <w:rPr>
          <w:rFonts w:ascii="Verdana" w:hAnsi="Verdana"/>
          <w:b/>
          <w:color w:val="000000"/>
          <w:sz w:val="22"/>
        </w:rPr>
        <w:t>General Information</w:t>
      </w:r>
    </w:p>
    <w:p w14:paraId="0E48B24C" w14:textId="07E06EF8" w:rsidR="008E6F56" w:rsidRPr="001429FF" w:rsidRDefault="008E6F56" w:rsidP="003F0B6E">
      <w:pPr>
        <w:numPr>
          <w:ilvl w:val="0"/>
          <w:numId w:val="1"/>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rPr>
      </w:pPr>
      <w:r w:rsidRPr="001429FF">
        <w:rPr>
          <w:rFonts w:ascii="Verdana" w:hAnsi="Verdana"/>
          <w:color w:val="000000"/>
        </w:rPr>
        <w:t xml:space="preserve">Questions concerning </w:t>
      </w:r>
      <w:r w:rsidR="000D0239" w:rsidRPr="001429FF">
        <w:rPr>
          <w:rFonts w:ascii="Verdana" w:hAnsi="Verdana"/>
          <w:color w:val="000000"/>
        </w:rPr>
        <w:t>any solicitation for proposals (</w:t>
      </w:r>
      <w:r w:rsidR="00832B15" w:rsidRPr="001429FF">
        <w:rPr>
          <w:rFonts w:ascii="Verdana" w:hAnsi="Verdana"/>
          <w:color w:val="000000"/>
        </w:rPr>
        <w:t>SFP</w:t>
      </w:r>
      <w:r w:rsidR="000D0239" w:rsidRPr="001429FF">
        <w:rPr>
          <w:rFonts w:ascii="Verdana" w:hAnsi="Verdana"/>
          <w:color w:val="000000"/>
        </w:rPr>
        <w:t>) posted on LLA’s state contracts webpage</w:t>
      </w:r>
      <w:r w:rsidRPr="001429FF">
        <w:rPr>
          <w:rFonts w:ascii="Verdana" w:hAnsi="Verdana"/>
          <w:color w:val="000000"/>
        </w:rPr>
        <w:t xml:space="preserve"> should be directed to</w:t>
      </w:r>
      <w:r w:rsidR="007452FE" w:rsidRPr="001429FF">
        <w:rPr>
          <w:rFonts w:ascii="Verdana" w:hAnsi="Verdana"/>
          <w:color w:val="000000"/>
        </w:rPr>
        <w:t xml:space="preserve"> </w:t>
      </w:r>
      <w:hyperlink r:id="rId8" w:history="1">
        <w:r w:rsidR="007452FE" w:rsidRPr="001429FF">
          <w:rPr>
            <w:rStyle w:val="Hyperlink"/>
            <w:rFonts w:ascii="Verdana" w:hAnsi="Verdana"/>
          </w:rPr>
          <w:t>StateContracts@lla.la.gov</w:t>
        </w:r>
      </w:hyperlink>
      <w:r w:rsidRPr="001429FF">
        <w:rPr>
          <w:rFonts w:ascii="Verdana" w:hAnsi="Verdana"/>
          <w:color w:val="000000"/>
        </w:rPr>
        <w:t>.</w:t>
      </w:r>
    </w:p>
    <w:p w14:paraId="15ECC103" w14:textId="38A2246D" w:rsidR="000725B0" w:rsidRPr="001429FF" w:rsidRDefault="000725B0" w:rsidP="003F0B6E">
      <w:pPr>
        <w:numPr>
          <w:ilvl w:val="0"/>
          <w:numId w:val="1"/>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rPr>
      </w:pPr>
      <w:r w:rsidRPr="001429FF">
        <w:rPr>
          <w:rFonts w:ascii="Verdana" w:hAnsi="Verdana"/>
          <w:color w:val="000000"/>
        </w:rPr>
        <w:t xml:space="preserve">Proposers must be approved by the legislative auditor to perform </w:t>
      </w:r>
      <w:r w:rsidR="0037256C" w:rsidRPr="001429FF">
        <w:rPr>
          <w:rFonts w:ascii="Verdana" w:hAnsi="Verdana"/>
          <w:color w:val="000000"/>
        </w:rPr>
        <w:t xml:space="preserve">governmental </w:t>
      </w:r>
      <w:r w:rsidRPr="001429FF">
        <w:rPr>
          <w:rFonts w:ascii="Verdana" w:hAnsi="Verdana"/>
          <w:color w:val="000000"/>
        </w:rPr>
        <w:t>engagements</w:t>
      </w:r>
      <w:r w:rsidR="0089346F">
        <w:rPr>
          <w:rFonts w:ascii="Verdana" w:hAnsi="Verdana"/>
          <w:color w:val="000000"/>
        </w:rPr>
        <w:t xml:space="preserve"> and maintain an office within the state of Louisiana</w:t>
      </w:r>
      <w:r w:rsidR="00DB48E3" w:rsidRPr="001429FF">
        <w:rPr>
          <w:rFonts w:ascii="Verdana" w:hAnsi="Verdana"/>
          <w:color w:val="000000"/>
        </w:rPr>
        <w:t>.  Proposers must also have their most recent peer review report published on the legislative auditor’s website.</w:t>
      </w:r>
    </w:p>
    <w:p w14:paraId="36B55ACB" w14:textId="0C575CAA" w:rsidR="00526461" w:rsidRPr="00D61B05" w:rsidRDefault="00F72155" w:rsidP="003F0B6E">
      <w:pPr>
        <w:numPr>
          <w:ilvl w:val="0"/>
          <w:numId w:val="1"/>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rPr>
      </w:pPr>
      <w:r w:rsidRPr="001429FF">
        <w:rPr>
          <w:rFonts w:ascii="Verdana" w:hAnsi="Verdana"/>
          <w:color w:val="000000"/>
        </w:rPr>
        <w:t xml:space="preserve">A link to submit proposals is </w:t>
      </w:r>
      <w:r w:rsidR="00F871DA" w:rsidRPr="001429FF">
        <w:rPr>
          <w:rFonts w:ascii="Verdana" w:hAnsi="Verdana"/>
          <w:color w:val="000000"/>
        </w:rPr>
        <w:t>adjacent</w:t>
      </w:r>
      <w:r w:rsidRPr="001429FF">
        <w:rPr>
          <w:rFonts w:ascii="Verdana" w:hAnsi="Verdana"/>
          <w:color w:val="000000"/>
        </w:rPr>
        <w:t xml:space="preserve"> to each Solicitation for Proposal (SFP)</w:t>
      </w:r>
      <w:r w:rsidR="003C65EB" w:rsidRPr="001429FF">
        <w:rPr>
          <w:rFonts w:ascii="Verdana" w:hAnsi="Verdana"/>
          <w:color w:val="000000"/>
        </w:rPr>
        <w:t xml:space="preserve"> on the </w:t>
      </w:r>
      <w:hyperlink r:id="rId9" w:history="1">
        <w:r w:rsidR="0043132D" w:rsidRPr="001429FF">
          <w:rPr>
            <w:rStyle w:val="Hyperlink"/>
            <w:rFonts w:ascii="Verdana" w:hAnsi="Verdana"/>
          </w:rPr>
          <w:t>C</w:t>
        </w:r>
        <w:r w:rsidR="003C65EB" w:rsidRPr="001429FF">
          <w:rPr>
            <w:rStyle w:val="Hyperlink"/>
            <w:rFonts w:ascii="Verdana" w:hAnsi="Verdana"/>
          </w:rPr>
          <w:t xml:space="preserve">urrent </w:t>
        </w:r>
        <w:r w:rsidR="0043132D" w:rsidRPr="001429FF">
          <w:rPr>
            <w:rStyle w:val="Hyperlink"/>
            <w:rFonts w:ascii="Verdana" w:hAnsi="Verdana"/>
          </w:rPr>
          <w:t>S</w:t>
        </w:r>
        <w:r w:rsidR="003C65EB" w:rsidRPr="001429FF">
          <w:rPr>
            <w:rStyle w:val="Hyperlink"/>
            <w:rFonts w:ascii="Verdana" w:hAnsi="Verdana"/>
          </w:rPr>
          <w:t>olicitations</w:t>
        </w:r>
      </w:hyperlink>
      <w:r w:rsidR="003C65EB" w:rsidRPr="001429FF">
        <w:rPr>
          <w:rFonts w:ascii="Verdana" w:hAnsi="Verdana"/>
          <w:color w:val="000000"/>
        </w:rPr>
        <w:t xml:space="preserve"> web page</w:t>
      </w:r>
      <w:r w:rsidRPr="001429FF">
        <w:rPr>
          <w:rFonts w:ascii="Verdana" w:hAnsi="Verdana"/>
          <w:color w:val="000000"/>
        </w:rPr>
        <w:t xml:space="preserve">.  </w:t>
      </w:r>
    </w:p>
    <w:p w14:paraId="5748AC0F" w14:textId="4C4DFDCA" w:rsidR="00AE40E1" w:rsidRPr="0064314D" w:rsidRDefault="008E6F56" w:rsidP="00AE40E1">
      <w:pPr>
        <w:numPr>
          <w:ilvl w:val="0"/>
          <w:numId w:val="1"/>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rPr>
      </w:pPr>
      <w:r w:rsidRPr="00D61B05">
        <w:rPr>
          <w:rFonts w:ascii="Verdana" w:hAnsi="Verdana"/>
          <w:color w:val="000000"/>
        </w:rPr>
        <w:t>The pricing information should conform to the format specified in the “Response to the Solicitation for Proposal</w:t>
      </w:r>
      <w:r w:rsidR="001429FF" w:rsidRPr="006D0868">
        <w:rPr>
          <w:rFonts w:ascii="Verdana" w:hAnsi="Verdana"/>
          <w:color w:val="000000"/>
        </w:rPr>
        <w:t xml:space="preserve"> (SFP) </w:t>
      </w:r>
      <w:r w:rsidR="00195BBF" w:rsidRPr="006D0868">
        <w:rPr>
          <w:rFonts w:ascii="Verdana" w:hAnsi="Verdana"/>
          <w:color w:val="000000"/>
        </w:rPr>
        <w:t>–</w:t>
      </w:r>
      <w:r w:rsidR="001429FF" w:rsidRPr="006D0868">
        <w:rPr>
          <w:rFonts w:ascii="Verdana" w:hAnsi="Verdana"/>
          <w:color w:val="000000"/>
        </w:rPr>
        <w:t xml:space="preserve"> </w:t>
      </w:r>
      <w:r w:rsidR="00195BBF" w:rsidRPr="006D0868">
        <w:rPr>
          <w:rFonts w:ascii="Verdana" w:hAnsi="Verdana"/>
          <w:color w:val="000000"/>
        </w:rPr>
        <w:t>Fee Proposal” section</w:t>
      </w:r>
      <w:r w:rsidR="001429FF" w:rsidRPr="006D0868">
        <w:rPr>
          <w:rFonts w:ascii="Verdana" w:hAnsi="Verdana"/>
          <w:color w:val="000000"/>
        </w:rPr>
        <w:t>.</w:t>
      </w:r>
      <w:r w:rsidRPr="006D0868">
        <w:rPr>
          <w:rFonts w:ascii="Verdana" w:hAnsi="Verdana"/>
          <w:color w:val="000000"/>
        </w:rPr>
        <w:t xml:space="preserve">  Failure to present the pricing information in this format will result in the disqualification of a proposer.  </w:t>
      </w:r>
      <w:r w:rsidR="00AE40E1" w:rsidRPr="0064314D">
        <w:rPr>
          <w:rFonts w:ascii="Verdana" w:hAnsi="Verdana"/>
          <w:color w:val="000000"/>
        </w:rPr>
        <w:t xml:space="preserve"> Obtaining the lowest price for the state entity will be a significant factor in </w:t>
      </w:r>
      <w:r w:rsidR="006D0868">
        <w:rPr>
          <w:rFonts w:ascii="Verdana" w:hAnsi="Verdana"/>
          <w:color w:val="000000"/>
        </w:rPr>
        <w:t xml:space="preserve">awarding the contract, </w:t>
      </w:r>
      <w:r w:rsidR="00AE40E1" w:rsidRPr="0064314D">
        <w:rPr>
          <w:rFonts w:ascii="Verdana" w:hAnsi="Verdana"/>
          <w:color w:val="000000"/>
        </w:rPr>
        <w:t xml:space="preserve">however it will not be the only factor.  We will judge all factors of the proposal to try to </w:t>
      </w:r>
      <w:r w:rsidR="006D0868">
        <w:rPr>
          <w:rFonts w:ascii="Verdana" w:hAnsi="Verdana"/>
          <w:color w:val="000000"/>
        </w:rPr>
        <w:t>select t</w:t>
      </w:r>
      <w:r w:rsidR="00AE40E1" w:rsidRPr="0064314D">
        <w:rPr>
          <w:rFonts w:ascii="Verdana" w:hAnsi="Verdana"/>
          <w:color w:val="000000"/>
        </w:rPr>
        <w:t xml:space="preserve">he best </w:t>
      </w:r>
      <w:r w:rsidR="006D0868">
        <w:rPr>
          <w:rFonts w:ascii="Verdana" w:hAnsi="Verdana"/>
          <w:color w:val="000000"/>
        </w:rPr>
        <w:t xml:space="preserve">suited </w:t>
      </w:r>
      <w:r w:rsidR="00AE40E1" w:rsidRPr="0064314D">
        <w:rPr>
          <w:rFonts w:ascii="Verdana" w:hAnsi="Verdana"/>
          <w:color w:val="000000"/>
        </w:rPr>
        <w:t xml:space="preserve">proposal for the state entity. Please note the price no longer needs to be included in a separate document.   </w:t>
      </w:r>
    </w:p>
    <w:p w14:paraId="647BE0D3" w14:textId="77777777" w:rsidR="008E6F56" w:rsidRPr="009A01E3" w:rsidRDefault="008E6F56" w:rsidP="003F0B6E">
      <w:pPr>
        <w:numPr>
          <w:ilvl w:val="0"/>
          <w:numId w:val="1"/>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rPr>
      </w:pPr>
      <w:r w:rsidRPr="00D61B05">
        <w:rPr>
          <w:rFonts w:ascii="Verdana" w:hAnsi="Verdana"/>
          <w:color w:val="000000"/>
        </w:rPr>
        <w:t xml:space="preserve">Proposers may propose on as many state agency </w:t>
      </w:r>
      <w:r w:rsidR="002913D5" w:rsidRPr="00D61B05">
        <w:rPr>
          <w:rFonts w:ascii="Verdana" w:hAnsi="Verdana"/>
          <w:color w:val="000000"/>
        </w:rPr>
        <w:t>engagements</w:t>
      </w:r>
      <w:r w:rsidRPr="00D61B05">
        <w:rPr>
          <w:rFonts w:ascii="Verdana" w:hAnsi="Verdana"/>
          <w:color w:val="000000"/>
        </w:rPr>
        <w:t xml:space="preserve"> as desired.  However, for every state agency to be proposed</w:t>
      </w:r>
      <w:r w:rsidRPr="009A01E3">
        <w:rPr>
          <w:rFonts w:ascii="Verdana" w:hAnsi="Verdana"/>
          <w:color w:val="000000"/>
        </w:rPr>
        <w:t xml:space="preserve"> on, the proposer must complete a separate proposal.  </w:t>
      </w:r>
    </w:p>
    <w:p w14:paraId="7F6CF449" w14:textId="64A19270" w:rsidR="008E6F56" w:rsidRPr="009A01E3" w:rsidRDefault="008E6F56" w:rsidP="003F0B6E">
      <w:pPr>
        <w:numPr>
          <w:ilvl w:val="0"/>
          <w:numId w:val="1"/>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rPr>
      </w:pPr>
      <w:r w:rsidRPr="009A01E3">
        <w:rPr>
          <w:rFonts w:ascii="Verdana" w:hAnsi="Verdana"/>
          <w:color w:val="000000"/>
        </w:rPr>
        <w:t xml:space="preserve">Under the provisions of R.S. 24:517.3, the successful proposer will enter into an engagement contract with the legislative auditor.  Upon the ICPA's completion of the </w:t>
      </w:r>
      <w:r w:rsidR="002913D5" w:rsidRPr="009A01E3">
        <w:rPr>
          <w:rFonts w:ascii="Verdana" w:hAnsi="Verdana"/>
          <w:color w:val="000000"/>
        </w:rPr>
        <w:t>engagement</w:t>
      </w:r>
      <w:r w:rsidRPr="009A01E3">
        <w:rPr>
          <w:rFonts w:ascii="Verdana" w:hAnsi="Verdana"/>
          <w:color w:val="000000"/>
        </w:rPr>
        <w:t xml:space="preserve"> and submission of the invoice </w:t>
      </w:r>
      <w:r w:rsidR="000B72AF" w:rsidRPr="009A01E3">
        <w:rPr>
          <w:rFonts w:ascii="Verdana" w:hAnsi="Verdana"/>
          <w:color w:val="000000"/>
        </w:rPr>
        <w:t xml:space="preserve">not to exceed the maximum fee provided in the contract </w:t>
      </w:r>
      <w:r w:rsidRPr="009A01E3">
        <w:rPr>
          <w:rFonts w:ascii="Verdana" w:hAnsi="Verdana"/>
          <w:color w:val="000000"/>
        </w:rPr>
        <w:t xml:space="preserve">to </w:t>
      </w:r>
      <w:r w:rsidR="00154D76" w:rsidRPr="009A01E3">
        <w:rPr>
          <w:rFonts w:ascii="Verdana" w:hAnsi="Verdana"/>
          <w:color w:val="000000"/>
        </w:rPr>
        <w:t xml:space="preserve">the </w:t>
      </w:r>
      <w:r w:rsidRPr="009A01E3">
        <w:rPr>
          <w:rFonts w:ascii="Verdana" w:hAnsi="Verdana"/>
          <w:color w:val="000000"/>
        </w:rPr>
        <w:t xml:space="preserve">state agency, </w:t>
      </w:r>
      <w:r w:rsidR="009A01E3" w:rsidRPr="009A01E3">
        <w:rPr>
          <w:rFonts w:ascii="Verdana" w:hAnsi="Verdana"/>
          <w:color w:val="000000"/>
        </w:rPr>
        <w:t xml:space="preserve">the state agency will submit the invoice to the legislative auditor for approval to pay.  Once the legislative auditor has approved, </w:t>
      </w:r>
      <w:r w:rsidRPr="009A01E3">
        <w:rPr>
          <w:rFonts w:ascii="Verdana" w:hAnsi="Verdana"/>
          <w:color w:val="000000"/>
        </w:rPr>
        <w:t xml:space="preserve">the state agency will issue a check made payable </w:t>
      </w:r>
      <w:r w:rsidR="00154D76" w:rsidRPr="009A01E3">
        <w:rPr>
          <w:rFonts w:ascii="Verdana" w:hAnsi="Verdana"/>
          <w:color w:val="000000"/>
        </w:rPr>
        <w:t xml:space="preserve">solely </w:t>
      </w:r>
      <w:r w:rsidRPr="009A01E3">
        <w:rPr>
          <w:rFonts w:ascii="Verdana" w:hAnsi="Verdana"/>
          <w:color w:val="000000"/>
        </w:rPr>
        <w:t xml:space="preserve">to the </w:t>
      </w:r>
      <w:r w:rsidR="000B72AF" w:rsidRPr="009A01E3">
        <w:rPr>
          <w:rFonts w:ascii="Verdana" w:hAnsi="Verdana"/>
          <w:color w:val="000000"/>
        </w:rPr>
        <w:t>ICPA</w:t>
      </w:r>
      <w:r w:rsidR="008D1E14" w:rsidRPr="009A01E3">
        <w:rPr>
          <w:rFonts w:ascii="Verdana" w:hAnsi="Verdana"/>
          <w:color w:val="000000"/>
        </w:rPr>
        <w:t xml:space="preserve">.  </w:t>
      </w:r>
    </w:p>
    <w:p w14:paraId="11E49B78" w14:textId="77777777" w:rsidR="008E6F56" w:rsidRPr="00CF4F1C" w:rsidRDefault="008E6F56" w:rsidP="003F0B6E">
      <w:pPr>
        <w:numPr>
          <w:ilvl w:val="0"/>
          <w:numId w:val="1"/>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rPr>
      </w:pPr>
      <w:r w:rsidRPr="00CF4F1C">
        <w:rPr>
          <w:rFonts w:ascii="Verdana" w:hAnsi="Verdana"/>
          <w:color w:val="000000"/>
        </w:rPr>
        <w:t xml:space="preserve">The legislative auditor reserves the right to reject any and all </w:t>
      </w:r>
      <w:r w:rsidR="00732EC9" w:rsidRPr="00CF4F1C">
        <w:rPr>
          <w:rFonts w:ascii="Verdana" w:hAnsi="Verdana"/>
          <w:color w:val="000000"/>
        </w:rPr>
        <w:t xml:space="preserve">submitted </w:t>
      </w:r>
      <w:r w:rsidRPr="00CF4F1C">
        <w:rPr>
          <w:rFonts w:ascii="Verdana" w:hAnsi="Verdana"/>
          <w:color w:val="000000"/>
        </w:rPr>
        <w:t>proposals and to request additional information from any and all proposers.</w:t>
      </w:r>
    </w:p>
    <w:p w14:paraId="0A2D0351" w14:textId="77777777" w:rsidR="008E6F56" w:rsidRPr="00CF4F1C" w:rsidRDefault="008E6F56" w:rsidP="003F0B6E">
      <w:pPr>
        <w:numPr>
          <w:ilvl w:val="0"/>
          <w:numId w:val="1"/>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rPr>
      </w:pPr>
      <w:r w:rsidRPr="00CF4F1C">
        <w:rPr>
          <w:rFonts w:ascii="Verdana" w:hAnsi="Verdana"/>
          <w:color w:val="000000"/>
        </w:rPr>
        <w:t xml:space="preserve">The </w:t>
      </w:r>
      <w:r w:rsidR="00CF0EDA" w:rsidRPr="00CF4F1C">
        <w:rPr>
          <w:rFonts w:ascii="Verdana" w:hAnsi="Verdana"/>
          <w:color w:val="000000"/>
        </w:rPr>
        <w:t xml:space="preserve">name of the </w:t>
      </w:r>
      <w:r w:rsidR="002913D5" w:rsidRPr="00CF4F1C">
        <w:rPr>
          <w:rFonts w:ascii="Verdana" w:hAnsi="Verdana"/>
          <w:color w:val="000000"/>
        </w:rPr>
        <w:t>successful proposer and pricing information</w:t>
      </w:r>
      <w:r w:rsidRPr="00CF4F1C">
        <w:rPr>
          <w:rFonts w:ascii="Verdana" w:hAnsi="Verdana"/>
          <w:color w:val="000000"/>
        </w:rPr>
        <w:t xml:space="preserve"> will be posted on </w:t>
      </w:r>
      <w:r w:rsidR="00DB48E3" w:rsidRPr="00CF4F1C">
        <w:rPr>
          <w:rFonts w:ascii="Verdana" w:hAnsi="Verdana"/>
          <w:color w:val="000000"/>
        </w:rPr>
        <w:t>the legislative auditor’s</w:t>
      </w:r>
      <w:r w:rsidRPr="00CF4F1C">
        <w:rPr>
          <w:rFonts w:ascii="Verdana" w:hAnsi="Verdana"/>
          <w:color w:val="000000"/>
        </w:rPr>
        <w:t xml:space="preserve"> website.</w:t>
      </w:r>
    </w:p>
    <w:p w14:paraId="7BE50128" w14:textId="77777777" w:rsidR="008E6F56" w:rsidRPr="00CF4F1C" w:rsidRDefault="008E6F56">
      <w:pPr>
        <w:numPr>
          <w:ilvl w:val="0"/>
          <w:numId w:val="1"/>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rPr>
      </w:pPr>
      <w:r w:rsidRPr="00CF4F1C">
        <w:rPr>
          <w:rFonts w:ascii="Verdana" w:hAnsi="Verdana"/>
          <w:color w:val="000000"/>
        </w:rPr>
        <w:t>Submitted proposals become part of the legislative auditor's official files.</w:t>
      </w:r>
    </w:p>
    <w:p w14:paraId="57403038" w14:textId="77777777" w:rsidR="00306CCD" w:rsidRPr="001429FF" w:rsidRDefault="00306CCD">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color w:val="000000"/>
          <w:sz w:val="22"/>
        </w:rPr>
      </w:pPr>
    </w:p>
    <w:p w14:paraId="5486BD18" w14:textId="77777777" w:rsidR="008E6F56" w:rsidRPr="001429FF" w:rsidRDefault="008E6F56" w:rsidP="003F0B6E">
      <w:pPr>
        <w:keepNext/>
        <w:keepLines/>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color w:val="000000"/>
          <w:sz w:val="22"/>
        </w:rPr>
      </w:pPr>
      <w:r w:rsidRPr="001429FF">
        <w:rPr>
          <w:rFonts w:ascii="Verdana" w:hAnsi="Verdana"/>
          <w:b/>
          <w:color w:val="000000"/>
          <w:sz w:val="22"/>
        </w:rPr>
        <w:t xml:space="preserve">Scope of </w:t>
      </w:r>
      <w:r w:rsidR="002913D5" w:rsidRPr="001429FF">
        <w:rPr>
          <w:rFonts w:ascii="Verdana" w:hAnsi="Verdana"/>
          <w:b/>
          <w:color w:val="000000"/>
          <w:sz w:val="22"/>
        </w:rPr>
        <w:t>Engagement</w:t>
      </w:r>
    </w:p>
    <w:p w14:paraId="50111902" w14:textId="77777777" w:rsidR="008E6F56" w:rsidRPr="001429FF"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rPr>
      </w:pPr>
      <w:r w:rsidRPr="001429FF">
        <w:rPr>
          <w:rFonts w:ascii="Verdana" w:hAnsi="Verdana"/>
          <w:color w:val="000000"/>
        </w:rPr>
        <w:t xml:space="preserve">The </w:t>
      </w:r>
      <w:r w:rsidR="002913D5" w:rsidRPr="001429FF">
        <w:rPr>
          <w:rFonts w:ascii="Verdana" w:hAnsi="Verdana"/>
          <w:color w:val="000000"/>
        </w:rPr>
        <w:t>engagement</w:t>
      </w:r>
      <w:r w:rsidRPr="001429FF">
        <w:rPr>
          <w:rFonts w:ascii="Verdana" w:hAnsi="Verdana"/>
          <w:color w:val="000000"/>
        </w:rPr>
        <w:t xml:space="preserve"> will encompass all funds under the control of the state agency.  There will be no limitations on the scope of the </w:t>
      </w:r>
      <w:r w:rsidR="002913D5" w:rsidRPr="001429FF">
        <w:rPr>
          <w:rFonts w:ascii="Verdana" w:hAnsi="Verdana"/>
          <w:color w:val="000000"/>
        </w:rPr>
        <w:t>engagement</w:t>
      </w:r>
      <w:r w:rsidRPr="001429FF">
        <w:rPr>
          <w:rFonts w:ascii="Verdana" w:hAnsi="Verdana"/>
          <w:color w:val="000000"/>
        </w:rPr>
        <w:t>.</w:t>
      </w:r>
    </w:p>
    <w:p w14:paraId="09F2B2DF" w14:textId="77777777" w:rsidR="00E278D6" w:rsidRPr="001429FF" w:rsidRDefault="00E278D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2"/>
        </w:rPr>
      </w:pPr>
      <w:bookmarkStart w:id="0" w:name="_GoBack"/>
    </w:p>
    <w:bookmarkEnd w:id="0"/>
    <w:p w14:paraId="3EC4D680" w14:textId="77777777" w:rsidR="008E6F56" w:rsidRPr="001429FF" w:rsidRDefault="008E6F56" w:rsidP="003F0B6E">
      <w:pPr>
        <w:keepNext/>
        <w:keepLines/>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color w:val="000000"/>
          <w:sz w:val="22"/>
        </w:rPr>
      </w:pPr>
      <w:r w:rsidRPr="001429FF">
        <w:rPr>
          <w:rFonts w:ascii="Verdana" w:hAnsi="Verdana"/>
          <w:b/>
          <w:color w:val="000000"/>
          <w:sz w:val="22"/>
        </w:rPr>
        <w:t>Contract Period</w:t>
      </w:r>
    </w:p>
    <w:p w14:paraId="2065BCE6" w14:textId="77777777" w:rsidR="008E6F56" w:rsidRPr="001429FF"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rPr>
      </w:pPr>
      <w:r w:rsidRPr="001429FF">
        <w:rPr>
          <w:rFonts w:ascii="Verdana" w:hAnsi="Verdana"/>
          <w:color w:val="000000"/>
        </w:rPr>
        <w:t xml:space="preserve">For each agency </w:t>
      </w:r>
      <w:r w:rsidR="008D1E14" w:rsidRPr="001429FF">
        <w:rPr>
          <w:rFonts w:ascii="Verdana" w:hAnsi="Verdana"/>
          <w:color w:val="000000"/>
        </w:rPr>
        <w:t xml:space="preserve">for which the legislative auditor is </w:t>
      </w:r>
      <w:r w:rsidRPr="001429FF">
        <w:rPr>
          <w:rFonts w:ascii="Verdana" w:hAnsi="Verdana"/>
          <w:color w:val="000000"/>
        </w:rPr>
        <w:t xml:space="preserve">soliciting proposals, an engagement contract will be awarded for a specified contract period, which may include multi-year </w:t>
      </w:r>
      <w:r w:rsidR="002913D5" w:rsidRPr="001429FF">
        <w:rPr>
          <w:rFonts w:ascii="Verdana" w:hAnsi="Verdana"/>
          <w:color w:val="000000"/>
        </w:rPr>
        <w:t>engagements</w:t>
      </w:r>
      <w:r w:rsidRPr="001429FF">
        <w:rPr>
          <w:rFonts w:ascii="Verdana" w:hAnsi="Verdana"/>
          <w:color w:val="000000"/>
        </w:rPr>
        <w:t xml:space="preserve">.  The contract periods and </w:t>
      </w:r>
      <w:r w:rsidR="002913D5" w:rsidRPr="001429FF">
        <w:rPr>
          <w:rFonts w:ascii="Verdana" w:hAnsi="Verdana"/>
          <w:color w:val="000000"/>
        </w:rPr>
        <w:t>engagement</w:t>
      </w:r>
      <w:r w:rsidRPr="001429FF">
        <w:rPr>
          <w:rFonts w:ascii="Verdana" w:hAnsi="Verdana"/>
          <w:color w:val="000000"/>
        </w:rPr>
        <w:t xml:space="preserve"> periods are included in the agency specific information</w:t>
      </w:r>
      <w:r w:rsidR="008D1E14" w:rsidRPr="001429FF">
        <w:rPr>
          <w:rFonts w:ascii="Verdana" w:hAnsi="Verdana"/>
          <w:color w:val="000000"/>
        </w:rPr>
        <w:t xml:space="preserve"> sheet posted </w:t>
      </w:r>
      <w:r w:rsidR="00B95169" w:rsidRPr="001429FF">
        <w:rPr>
          <w:rFonts w:ascii="Verdana" w:hAnsi="Verdana"/>
          <w:color w:val="000000"/>
        </w:rPr>
        <w:t>on the legislative auditor’s current solicitations webpage</w:t>
      </w:r>
      <w:r w:rsidRPr="001429FF">
        <w:rPr>
          <w:rFonts w:ascii="Verdana" w:hAnsi="Verdana"/>
          <w:color w:val="000000"/>
        </w:rPr>
        <w:t>.</w:t>
      </w:r>
    </w:p>
    <w:p w14:paraId="14F0F74A" w14:textId="77777777" w:rsidR="008E6F56" w:rsidRPr="001429FF"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2"/>
        </w:rPr>
      </w:pPr>
      <w:r w:rsidRPr="001429FF">
        <w:rPr>
          <w:rFonts w:ascii="Verdana" w:hAnsi="Verdana"/>
          <w:b/>
          <w:color w:val="000000"/>
          <w:sz w:val="22"/>
        </w:rPr>
        <w:lastRenderedPageBreak/>
        <w:t>Legislative Auditor's Authority to Audit</w:t>
      </w:r>
    </w:p>
    <w:p w14:paraId="7B4B8C53" w14:textId="689E87F1" w:rsidR="008E6F56" w:rsidRPr="001429FF" w:rsidRDefault="008E6F56">
      <w:pPr>
        <w:pStyle w:val="BodyText"/>
        <w:rPr>
          <w:rFonts w:ascii="Verdana" w:hAnsi="Verdana"/>
          <w:sz w:val="20"/>
        </w:rPr>
      </w:pPr>
      <w:r w:rsidRPr="001429FF">
        <w:rPr>
          <w:rFonts w:ascii="Verdana" w:hAnsi="Verdana"/>
          <w:sz w:val="20"/>
        </w:rPr>
        <w:t xml:space="preserve">Under R.S. 24:513(A)(2), the legislative auditor has authority to audit all state agencies included within the state's annual </w:t>
      </w:r>
      <w:r w:rsidR="00FB7622" w:rsidRPr="001429FF">
        <w:rPr>
          <w:rFonts w:ascii="Verdana" w:hAnsi="Verdana"/>
          <w:sz w:val="20"/>
        </w:rPr>
        <w:t xml:space="preserve">comprehensive </w:t>
      </w:r>
      <w:r w:rsidRPr="001429FF">
        <w:rPr>
          <w:rFonts w:ascii="Verdana" w:hAnsi="Verdana"/>
          <w:sz w:val="20"/>
        </w:rPr>
        <w:t>financial report.  The legislative auditor reserves the right to cancel any and all parts of a contract resulting from this SFP at any time during the duration of the contract.</w:t>
      </w:r>
    </w:p>
    <w:p w14:paraId="1C534012" w14:textId="77777777" w:rsidR="006C5270" w:rsidRPr="001429FF" w:rsidRDefault="006C5270">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2"/>
        </w:rPr>
      </w:pPr>
    </w:p>
    <w:p w14:paraId="40CDA604" w14:textId="77777777" w:rsidR="008E6F56" w:rsidRPr="001429FF" w:rsidRDefault="008E6F56" w:rsidP="003F0B6E">
      <w:pPr>
        <w:keepNext/>
        <w:keepLines/>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color w:val="000000"/>
          <w:sz w:val="22"/>
        </w:rPr>
      </w:pPr>
      <w:r w:rsidRPr="001429FF">
        <w:rPr>
          <w:rFonts w:ascii="Verdana" w:hAnsi="Verdana"/>
          <w:b/>
          <w:color w:val="000000"/>
          <w:sz w:val="22"/>
        </w:rPr>
        <w:t>Contract Compliance</w:t>
      </w:r>
    </w:p>
    <w:p w14:paraId="2C66B920" w14:textId="77777777" w:rsidR="008E6F56" w:rsidRPr="001429FF" w:rsidRDefault="008E6F56">
      <w:pPr>
        <w:pStyle w:val="BodyText"/>
        <w:rPr>
          <w:rFonts w:ascii="Verdana" w:hAnsi="Verdana"/>
          <w:sz w:val="20"/>
        </w:rPr>
      </w:pPr>
      <w:r w:rsidRPr="001429FF">
        <w:rPr>
          <w:rFonts w:ascii="Verdana" w:hAnsi="Verdana"/>
          <w:sz w:val="20"/>
        </w:rPr>
        <w:t>Any deviation from the provisions of the engagement contract shall be submitted by the ICPA to the legislative auditor immediately in writing.  Failure to comply with any part of the engagement contract, without appropriate advance approval, will result in the legislative auditor seeking remedial action.  Depending on the engagement contract deviation, the remedial action may include (but is not limited to) canceling the engagement contract and/or prohibiting the ICPA from participating in the SFP process.</w:t>
      </w:r>
    </w:p>
    <w:p w14:paraId="7BD8DA03" w14:textId="77777777" w:rsidR="006E14E2" w:rsidRPr="001429FF" w:rsidRDefault="006E14E2">
      <w:pPr>
        <w:pStyle w:val="BodyText"/>
        <w:rPr>
          <w:rFonts w:ascii="Verdana" w:hAnsi="Verdana"/>
          <w:sz w:val="20"/>
        </w:rPr>
      </w:pPr>
    </w:p>
    <w:p w14:paraId="493099AE" w14:textId="7FED7B83" w:rsidR="008E6F56" w:rsidRPr="001429FF" w:rsidRDefault="008E6F56">
      <w:pPr>
        <w:pStyle w:val="BodyText"/>
        <w:rPr>
          <w:rFonts w:ascii="Verdana" w:hAnsi="Verdana"/>
          <w:sz w:val="20"/>
        </w:rPr>
      </w:pPr>
      <w:r w:rsidRPr="001429FF">
        <w:rPr>
          <w:rFonts w:ascii="Verdana" w:hAnsi="Verdana"/>
          <w:sz w:val="20"/>
        </w:rPr>
        <w:t xml:space="preserve">The completion date for an </w:t>
      </w:r>
      <w:r w:rsidR="00EB40B3" w:rsidRPr="001429FF">
        <w:rPr>
          <w:rFonts w:ascii="Verdana" w:hAnsi="Verdana"/>
          <w:sz w:val="20"/>
        </w:rPr>
        <w:t>engagement</w:t>
      </w:r>
      <w:r w:rsidRPr="001429FF">
        <w:rPr>
          <w:rFonts w:ascii="Verdana" w:hAnsi="Verdana"/>
          <w:sz w:val="20"/>
        </w:rPr>
        <w:t xml:space="preserve"> is a specific contract provision </w:t>
      </w:r>
      <w:r w:rsidR="00AA43AD" w:rsidRPr="001429FF">
        <w:rPr>
          <w:rFonts w:ascii="Verdana" w:hAnsi="Verdana"/>
          <w:sz w:val="20"/>
        </w:rPr>
        <w:t>that</w:t>
      </w:r>
      <w:r w:rsidRPr="001429FF">
        <w:rPr>
          <w:rFonts w:ascii="Verdana" w:hAnsi="Verdana"/>
          <w:sz w:val="20"/>
        </w:rPr>
        <w:t xml:space="preserve"> the legislative auditor will c</w:t>
      </w:r>
      <w:r w:rsidR="00B57A34" w:rsidRPr="001429FF">
        <w:rPr>
          <w:rFonts w:ascii="Verdana" w:hAnsi="Verdana"/>
          <w:sz w:val="20"/>
        </w:rPr>
        <w:t>losely monitor</w:t>
      </w:r>
      <w:r w:rsidR="00B75E01">
        <w:rPr>
          <w:rFonts w:ascii="Verdana" w:hAnsi="Verdana"/>
          <w:sz w:val="20"/>
        </w:rPr>
        <w:t xml:space="preserve"> for</w:t>
      </w:r>
      <w:r w:rsidR="00B57A34" w:rsidRPr="001429FF">
        <w:rPr>
          <w:rFonts w:ascii="Verdana" w:hAnsi="Verdana"/>
          <w:sz w:val="20"/>
        </w:rPr>
        <w:t xml:space="preserve"> compliance.  The</w:t>
      </w:r>
      <w:r w:rsidRPr="001429FF">
        <w:rPr>
          <w:rFonts w:ascii="Verdana" w:hAnsi="Verdana"/>
          <w:sz w:val="20"/>
        </w:rPr>
        <w:t xml:space="preserve"> reports must be completed by </w:t>
      </w:r>
      <w:r w:rsidR="00B75E01">
        <w:rPr>
          <w:rFonts w:ascii="Verdana" w:hAnsi="Verdana"/>
          <w:sz w:val="20"/>
        </w:rPr>
        <w:t xml:space="preserve">the ICPA </w:t>
      </w:r>
      <w:r w:rsidRPr="001429FF">
        <w:rPr>
          <w:rFonts w:ascii="Verdana" w:hAnsi="Verdana"/>
          <w:sz w:val="20"/>
        </w:rPr>
        <w:t xml:space="preserve">and transmitted to the legislative auditor within the time frames included in the agency specific information.  Should the ICPA be unable to complete an </w:t>
      </w:r>
      <w:r w:rsidR="00EB40B3" w:rsidRPr="001429FF">
        <w:rPr>
          <w:rFonts w:ascii="Verdana" w:hAnsi="Verdana"/>
          <w:sz w:val="20"/>
        </w:rPr>
        <w:t>engagement</w:t>
      </w:r>
      <w:r w:rsidRPr="001429FF">
        <w:rPr>
          <w:rFonts w:ascii="Verdana" w:hAnsi="Verdana"/>
          <w:sz w:val="20"/>
        </w:rPr>
        <w:t xml:space="preserve"> within the required time, he/she shall notify the legislative auditor immediately in writing, providing all substantive reasons for the delay and an estimate of the revised completion date.  Should the legislative auditor determine that such a revised completion date is unacceptable, the legislative auditor shall immediately cancel the contract and engage another ICPA to complete the work within an acceptable completion date.  The cost of any incomplete work for which the ICPA named in the original contract was responsible shall be deducted from the contract fee. </w:t>
      </w:r>
    </w:p>
    <w:p w14:paraId="688473F6" w14:textId="77777777" w:rsidR="008E6F56" w:rsidRPr="001429FF"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rPr>
      </w:pPr>
    </w:p>
    <w:p w14:paraId="3C6196B5" w14:textId="3A435C56" w:rsidR="008E6F56" w:rsidRPr="001429FF"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rPr>
      </w:pPr>
      <w:r w:rsidRPr="001429FF">
        <w:rPr>
          <w:rFonts w:ascii="Verdana" w:hAnsi="Verdana"/>
          <w:color w:val="000000"/>
        </w:rPr>
        <w:t>Timeliness will be considered in the award</w:t>
      </w:r>
      <w:r w:rsidR="0095541A">
        <w:rPr>
          <w:rFonts w:ascii="Verdana" w:hAnsi="Verdana"/>
          <w:color w:val="000000"/>
        </w:rPr>
        <w:t>ing</w:t>
      </w:r>
      <w:r w:rsidRPr="001429FF">
        <w:rPr>
          <w:rFonts w:ascii="Verdana" w:hAnsi="Verdana"/>
          <w:color w:val="000000"/>
        </w:rPr>
        <w:t xml:space="preserve"> of engagement contracts and/or continuation of any engagement contracts.  Failure to complete contracted work within the time periods specified in the contract </w:t>
      </w:r>
      <w:r w:rsidR="0095541A">
        <w:rPr>
          <w:rFonts w:ascii="Verdana" w:hAnsi="Verdana"/>
          <w:color w:val="000000"/>
        </w:rPr>
        <w:t>may</w:t>
      </w:r>
      <w:r w:rsidR="0095541A" w:rsidRPr="001429FF">
        <w:rPr>
          <w:rFonts w:ascii="Verdana" w:hAnsi="Verdana"/>
          <w:color w:val="000000"/>
        </w:rPr>
        <w:t xml:space="preserve"> </w:t>
      </w:r>
      <w:r w:rsidRPr="001429FF">
        <w:rPr>
          <w:rFonts w:ascii="Verdana" w:hAnsi="Verdana"/>
          <w:color w:val="000000"/>
        </w:rPr>
        <w:t>result in the firm's elimination from the SFP process as a non-responsive proposer.</w:t>
      </w:r>
    </w:p>
    <w:p w14:paraId="06DF7EA4" w14:textId="77777777" w:rsidR="008E6F56" w:rsidRPr="001429FF"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2"/>
        </w:rPr>
      </w:pPr>
    </w:p>
    <w:p w14:paraId="470A07BC" w14:textId="77777777" w:rsidR="008E6F56" w:rsidRPr="001429FF" w:rsidRDefault="008E6F56" w:rsidP="003F0B6E">
      <w:pPr>
        <w:keepNext/>
        <w:keepLines/>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color w:val="000000"/>
          <w:sz w:val="22"/>
        </w:rPr>
      </w:pPr>
      <w:r w:rsidRPr="001429FF">
        <w:rPr>
          <w:rFonts w:ascii="Verdana" w:hAnsi="Verdana"/>
          <w:b/>
          <w:color w:val="000000"/>
          <w:sz w:val="22"/>
        </w:rPr>
        <w:t>Monitoring</w:t>
      </w:r>
    </w:p>
    <w:p w14:paraId="66D78CF0" w14:textId="77777777" w:rsidR="008E6F56" w:rsidRPr="001429FF"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rPr>
      </w:pPr>
      <w:r w:rsidRPr="001429FF">
        <w:rPr>
          <w:rFonts w:ascii="Verdana" w:hAnsi="Verdana"/>
          <w:color w:val="000000"/>
        </w:rPr>
        <w:t xml:space="preserve">It will be the responsibility of the legislative auditor to monitor the successful completion of the </w:t>
      </w:r>
      <w:r w:rsidR="00EB40B3" w:rsidRPr="001429FF">
        <w:rPr>
          <w:rFonts w:ascii="Verdana" w:hAnsi="Verdana"/>
          <w:color w:val="000000"/>
        </w:rPr>
        <w:t>engagement</w:t>
      </w:r>
      <w:r w:rsidRPr="001429FF">
        <w:rPr>
          <w:rFonts w:ascii="Verdana" w:hAnsi="Verdana"/>
          <w:color w:val="000000"/>
        </w:rPr>
        <w:t>.  Failure on the part of the ICPA to be responsive to inquiries and requests of legislative auditor</w:t>
      </w:r>
      <w:r w:rsidR="002967E5" w:rsidRPr="001429FF">
        <w:rPr>
          <w:rFonts w:ascii="Verdana" w:hAnsi="Verdana"/>
          <w:color w:val="000000"/>
        </w:rPr>
        <w:t>’s</w:t>
      </w:r>
      <w:r w:rsidRPr="001429FF">
        <w:rPr>
          <w:rFonts w:ascii="Verdana" w:hAnsi="Verdana"/>
          <w:color w:val="000000"/>
        </w:rPr>
        <w:t xml:space="preserve"> staff will endanger the ICPA's ability to participate in future SFPs and may result in cancellation of the current contract.</w:t>
      </w:r>
    </w:p>
    <w:p w14:paraId="7646C4A0" w14:textId="77777777" w:rsidR="00BF64B7" w:rsidRPr="001429FF" w:rsidRDefault="00BF64B7">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rPr>
      </w:pPr>
    </w:p>
    <w:p w14:paraId="13F22E7B" w14:textId="77777777" w:rsidR="008E6F56" w:rsidRPr="001429FF" w:rsidRDefault="008E6F56" w:rsidP="003F0B6E">
      <w:pPr>
        <w:keepNext/>
        <w:keepLines/>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color w:val="000000"/>
          <w:sz w:val="22"/>
        </w:rPr>
      </w:pPr>
      <w:r w:rsidRPr="001429FF">
        <w:rPr>
          <w:rFonts w:ascii="Verdana" w:hAnsi="Verdana"/>
          <w:b/>
          <w:color w:val="000000"/>
          <w:sz w:val="22"/>
        </w:rPr>
        <w:t>Manager Rotation</w:t>
      </w:r>
      <w:r w:rsidR="00EB40B3" w:rsidRPr="001429FF">
        <w:rPr>
          <w:rFonts w:ascii="Verdana" w:hAnsi="Verdana"/>
          <w:b/>
          <w:color w:val="000000"/>
          <w:sz w:val="22"/>
        </w:rPr>
        <w:t xml:space="preserve"> </w:t>
      </w:r>
    </w:p>
    <w:p w14:paraId="4CEDDE01" w14:textId="77777777" w:rsidR="008E6F56" w:rsidRPr="001429FF" w:rsidRDefault="008E6F56" w:rsidP="003F0B6E">
      <w:pPr>
        <w:jc w:val="both"/>
        <w:rPr>
          <w:rFonts w:ascii="Verdana" w:hAnsi="Verdana"/>
        </w:rPr>
      </w:pPr>
      <w:r w:rsidRPr="001429FF">
        <w:rPr>
          <w:rFonts w:ascii="Verdana" w:hAnsi="Verdana"/>
          <w:color w:val="000000"/>
        </w:rPr>
        <w:t xml:space="preserve">No ICPA shall be allowed to use the same </w:t>
      </w:r>
      <w:r w:rsidR="00EB40B3" w:rsidRPr="001429FF">
        <w:rPr>
          <w:rFonts w:ascii="Verdana" w:hAnsi="Verdana"/>
          <w:color w:val="000000"/>
        </w:rPr>
        <w:t>engagement</w:t>
      </w:r>
      <w:r w:rsidRPr="001429FF">
        <w:rPr>
          <w:rFonts w:ascii="Verdana" w:hAnsi="Verdana"/>
          <w:color w:val="000000"/>
        </w:rPr>
        <w:t xml:space="preserve"> manager for a specific state agency for a period longer than six consecutive years.  After the sixth year of an auditor/client relationship of an ICPA with a specific state agency, there must be a change of </w:t>
      </w:r>
      <w:r w:rsidR="00EB40B3" w:rsidRPr="001429FF">
        <w:rPr>
          <w:rFonts w:ascii="Verdana" w:hAnsi="Verdana"/>
          <w:color w:val="000000"/>
        </w:rPr>
        <w:t>engagement</w:t>
      </w:r>
      <w:r w:rsidRPr="001429FF">
        <w:rPr>
          <w:rFonts w:ascii="Verdana" w:hAnsi="Verdana"/>
          <w:color w:val="000000"/>
        </w:rPr>
        <w:t xml:space="preserve"> managers.  A</w:t>
      </w:r>
      <w:r w:rsidRPr="001429FF">
        <w:rPr>
          <w:rFonts w:ascii="Verdana" w:hAnsi="Verdana"/>
        </w:rPr>
        <w:t xml:space="preserve">n </w:t>
      </w:r>
      <w:r w:rsidR="00EB40B3" w:rsidRPr="001429FF">
        <w:rPr>
          <w:rFonts w:ascii="Verdana" w:hAnsi="Verdana"/>
        </w:rPr>
        <w:t>engagement</w:t>
      </w:r>
      <w:r w:rsidRPr="001429FF">
        <w:rPr>
          <w:rFonts w:ascii="Verdana" w:hAnsi="Verdana"/>
        </w:rPr>
        <w:t xml:space="preserve"> manager is the person who is primarily responsible for the successful completion of the </w:t>
      </w:r>
      <w:r w:rsidR="00EB40B3" w:rsidRPr="001429FF">
        <w:rPr>
          <w:rFonts w:ascii="Verdana" w:hAnsi="Verdana"/>
        </w:rPr>
        <w:t>engagement</w:t>
      </w:r>
      <w:r w:rsidRPr="001429FF">
        <w:rPr>
          <w:rFonts w:ascii="Verdana" w:hAnsi="Verdana"/>
        </w:rPr>
        <w:t xml:space="preserve">.  The </w:t>
      </w:r>
      <w:r w:rsidR="00EB40B3" w:rsidRPr="001429FF">
        <w:rPr>
          <w:rFonts w:ascii="Verdana" w:hAnsi="Verdana"/>
        </w:rPr>
        <w:t>engagement</w:t>
      </w:r>
      <w:r w:rsidRPr="001429FF">
        <w:rPr>
          <w:rFonts w:ascii="Verdana" w:hAnsi="Verdana"/>
        </w:rPr>
        <w:t xml:space="preserve"> manager works independently and does not receive direct supervision, although indirect supervision is received from higher level management.  The </w:t>
      </w:r>
      <w:r w:rsidR="00EB40B3" w:rsidRPr="001429FF">
        <w:rPr>
          <w:rFonts w:ascii="Verdana" w:hAnsi="Verdana"/>
        </w:rPr>
        <w:t>engagement</w:t>
      </w:r>
      <w:r w:rsidRPr="001429FF">
        <w:rPr>
          <w:rFonts w:ascii="Verdana" w:hAnsi="Verdana"/>
        </w:rPr>
        <w:t xml:space="preserve"> manager generally:</w:t>
      </w:r>
    </w:p>
    <w:p w14:paraId="5C6AA47A" w14:textId="77777777" w:rsidR="008E6F56" w:rsidRPr="001429FF" w:rsidRDefault="008E6F56" w:rsidP="00541C70">
      <w:pPr>
        <w:numPr>
          <w:ilvl w:val="0"/>
          <w:numId w:val="3"/>
        </w:numPr>
        <w:ind w:left="720"/>
        <w:jc w:val="both"/>
        <w:rPr>
          <w:rFonts w:ascii="Verdana" w:hAnsi="Verdana"/>
        </w:rPr>
      </w:pPr>
      <w:r w:rsidRPr="001429FF">
        <w:rPr>
          <w:rFonts w:ascii="Verdana" w:hAnsi="Verdana"/>
        </w:rPr>
        <w:t>Controls, approves, and signs major communications with the a</w:t>
      </w:r>
      <w:r w:rsidR="00A87F54" w:rsidRPr="001429FF">
        <w:rPr>
          <w:rFonts w:ascii="Verdana" w:hAnsi="Verdana"/>
        </w:rPr>
        <w:t>gency</w:t>
      </w:r>
      <w:r w:rsidRPr="001429FF">
        <w:rPr>
          <w:rFonts w:ascii="Verdana" w:hAnsi="Verdana"/>
        </w:rPr>
        <w:t xml:space="preserve"> and ma</w:t>
      </w:r>
      <w:r w:rsidR="002967E5" w:rsidRPr="001429FF">
        <w:rPr>
          <w:rFonts w:ascii="Verdana" w:hAnsi="Verdana"/>
        </w:rPr>
        <w:t>y sign communications with the legislative a</w:t>
      </w:r>
      <w:r w:rsidRPr="001429FF">
        <w:rPr>
          <w:rFonts w:ascii="Verdana" w:hAnsi="Verdana"/>
        </w:rPr>
        <w:t>uditor.</w:t>
      </w:r>
    </w:p>
    <w:p w14:paraId="0234CD8B" w14:textId="77777777" w:rsidR="008E6F56" w:rsidRPr="001429FF" w:rsidRDefault="008E6F56" w:rsidP="00541C70">
      <w:pPr>
        <w:numPr>
          <w:ilvl w:val="0"/>
          <w:numId w:val="3"/>
        </w:numPr>
        <w:ind w:left="720"/>
        <w:jc w:val="both"/>
        <w:rPr>
          <w:rFonts w:ascii="Verdana" w:hAnsi="Verdana"/>
        </w:rPr>
      </w:pPr>
      <w:r w:rsidRPr="001429FF">
        <w:rPr>
          <w:rFonts w:ascii="Verdana" w:hAnsi="Verdana"/>
        </w:rPr>
        <w:t>Advises the in-charge auditor</w:t>
      </w:r>
      <w:r w:rsidR="00EB40B3" w:rsidRPr="001429FF">
        <w:rPr>
          <w:rFonts w:ascii="Verdana" w:hAnsi="Verdana"/>
        </w:rPr>
        <w:t>/accountant</w:t>
      </w:r>
      <w:r w:rsidRPr="001429FF">
        <w:rPr>
          <w:rFonts w:ascii="Verdana" w:hAnsi="Verdana"/>
        </w:rPr>
        <w:t xml:space="preserve"> during the planning phase and on the overall approach to the </w:t>
      </w:r>
      <w:r w:rsidR="00EB40B3" w:rsidRPr="001429FF">
        <w:rPr>
          <w:rFonts w:ascii="Verdana" w:hAnsi="Verdana"/>
        </w:rPr>
        <w:t>engagement</w:t>
      </w:r>
      <w:r w:rsidRPr="001429FF">
        <w:rPr>
          <w:rFonts w:ascii="Verdana" w:hAnsi="Verdana"/>
        </w:rPr>
        <w:t>.</w:t>
      </w:r>
    </w:p>
    <w:p w14:paraId="3EBDEC38" w14:textId="77777777" w:rsidR="008E6F56" w:rsidRPr="001429FF" w:rsidRDefault="008E6F56" w:rsidP="00541C70">
      <w:pPr>
        <w:numPr>
          <w:ilvl w:val="0"/>
          <w:numId w:val="3"/>
        </w:numPr>
        <w:ind w:left="720"/>
        <w:jc w:val="both"/>
        <w:rPr>
          <w:rFonts w:ascii="Verdana" w:hAnsi="Verdana"/>
        </w:rPr>
      </w:pPr>
      <w:r w:rsidRPr="001429FF">
        <w:rPr>
          <w:rFonts w:ascii="Verdana" w:hAnsi="Verdana"/>
        </w:rPr>
        <w:t>Provides technical assistance and consultation to the in-charge auditor</w:t>
      </w:r>
      <w:r w:rsidR="00EB40B3" w:rsidRPr="001429FF">
        <w:rPr>
          <w:rFonts w:ascii="Verdana" w:hAnsi="Verdana"/>
        </w:rPr>
        <w:t>/accountant</w:t>
      </w:r>
      <w:r w:rsidRPr="001429FF">
        <w:rPr>
          <w:rFonts w:ascii="Verdana" w:hAnsi="Verdana"/>
        </w:rPr>
        <w:t>.</w:t>
      </w:r>
    </w:p>
    <w:p w14:paraId="171BE5F5" w14:textId="77777777" w:rsidR="008E6F56" w:rsidRPr="001429FF" w:rsidRDefault="008E6F56" w:rsidP="00541C70">
      <w:pPr>
        <w:numPr>
          <w:ilvl w:val="0"/>
          <w:numId w:val="3"/>
        </w:numPr>
        <w:ind w:left="720"/>
        <w:jc w:val="both"/>
        <w:rPr>
          <w:rFonts w:ascii="Verdana" w:hAnsi="Verdana"/>
        </w:rPr>
      </w:pPr>
      <w:r w:rsidRPr="001429FF">
        <w:rPr>
          <w:rFonts w:ascii="Verdana" w:hAnsi="Verdana"/>
        </w:rPr>
        <w:t xml:space="preserve">Reviews and approves the detailed </w:t>
      </w:r>
      <w:r w:rsidR="00EB40B3" w:rsidRPr="001429FF">
        <w:rPr>
          <w:rFonts w:ascii="Verdana" w:hAnsi="Verdana"/>
        </w:rPr>
        <w:t>engagement</w:t>
      </w:r>
      <w:r w:rsidRPr="001429FF">
        <w:rPr>
          <w:rFonts w:ascii="Verdana" w:hAnsi="Verdana"/>
        </w:rPr>
        <w:t xml:space="preserve"> plan and programs and any modifications or amendments thereto.</w:t>
      </w:r>
    </w:p>
    <w:p w14:paraId="2451A8AB" w14:textId="77777777" w:rsidR="008E6F56" w:rsidRPr="001429FF" w:rsidRDefault="008E6F56" w:rsidP="00541C70">
      <w:pPr>
        <w:numPr>
          <w:ilvl w:val="0"/>
          <w:numId w:val="3"/>
        </w:numPr>
        <w:ind w:left="720"/>
        <w:jc w:val="both"/>
        <w:rPr>
          <w:rFonts w:ascii="Verdana" w:hAnsi="Verdana"/>
        </w:rPr>
      </w:pPr>
      <w:r w:rsidRPr="001429FF">
        <w:rPr>
          <w:rFonts w:ascii="Verdana" w:hAnsi="Verdana"/>
        </w:rPr>
        <w:t>Attends entrance and exit conferences.</w:t>
      </w:r>
    </w:p>
    <w:p w14:paraId="6BC07897" w14:textId="77777777" w:rsidR="008E6F56" w:rsidRPr="001429FF" w:rsidRDefault="008E6F56" w:rsidP="00541C70">
      <w:pPr>
        <w:numPr>
          <w:ilvl w:val="0"/>
          <w:numId w:val="3"/>
        </w:numPr>
        <w:ind w:left="720"/>
        <w:jc w:val="both"/>
        <w:rPr>
          <w:rFonts w:ascii="Verdana" w:hAnsi="Verdana"/>
        </w:rPr>
      </w:pPr>
      <w:r w:rsidRPr="001429FF">
        <w:rPr>
          <w:rFonts w:ascii="Verdana" w:hAnsi="Verdana"/>
        </w:rPr>
        <w:t xml:space="preserve">Provides overall field supervision, to include review of the </w:t>
      </w:r>
      <w:r w:rsidR="00EB40B3" w:rsidRPr="001429FF">
        <w:rPr>
          <w:rFonts w:ascii="Verdana" w:hAnsi="Verdana"/>
        </w:rPr>
        <w:t>engagement</w:t>
      </w:r>
      <w:r w:rsidRPr="001429FF">
        <w:rPr>
          <w:rFonts w:ascii="Verdana" w:hAnsi="Verdana"/>
        </w:rPr>
        <w:t xml:space="preserve"> documentation as needed and as appropriate depending on the experience of the in-charge auditor</w:t>
      </w:r>
      <w:r w:rsidR="00EB40B3" w:rsidRPr="001429FF">
        <w:rPr>
          <w:rFonts w:ascii="Verdana" w:hAnsi="Verdana"/>
        </w:rPr>
        <w:t>/accountant</w:t>
      </w:r>
      <w:r w:rsidRPr="001429FF">
        <w:rPr>
          <w:rFonts w:ascii="Verdana" w:hAnsi="Verdana"/>
        </w:rPr>
        <w:t>.</w:t>
      </w:r>
    </w:p>
    <w:p w14:paraId="51DF3C34" w14:textId="77777777" w:rsidR="008E6F56" w:rsidRPr="001429FF" w:rsidRDefault="008E6F56" w:rsidP="00541C70">
      <w:pPr>
        <w:numPr>
          <w:ilvl w:val="0"/>
          <w:numId w:val="3"/>
        </w:numPr>
        <w:ind w:left="720"/>
        <w:jc w:val="both"/>
        <w:rPr>
          <w:rFonts w:ascii="Verdana" w:hAnsi="Verdana"/>
        </w:rPr>
      </w:pPr>
      <w:r w:rsidRPr="001429FF">
        <w:rPr>
          <w:rFonts w:ascii="Verdana" w:hAnsi="Verdana"/>
        </w:rPr>
        <w:t xml:space="preserve">Monitors the progress of the </w:t>
      </w:r>
      <w:r w:rsidR="00EB40B3" w:rsidRPr="001429FF">
        <w:rPr>
          <w:rFonts w:ascii="Verdana" w:hAnsi="Verdana"/>
        </w:rPr>
        <w:t>engagement</w:t>
      </w:r>
      <w:r w:rsidRPr="001429FF">
        <w:rPr>
          <w:rFonts w:ascii="Verdana" w:hAnsi="Verdana"/>
        </w:rPr>
        <w:t>.</w:t>
      </w:r>
    </w:p>
    <w:p w14:paraId="7C1580C3" w14:textId="77777777" w:rsidR="008E6F56" w:rsidRPr="001429FF" w:rsidRDefault="008E6F56" w:rsidP="00541C70">
      <w:pPr>
        <w:numPr>
          <w:ilvl w:val="0"/>
          <w:numId w:val="3"/>
        </w:numPr>
        <w:ind w:left="720"/>
        <w:jc w:val="both"/>
        <w:rPr>
          <w:rFonts w:ascii="Verdana" w:hAnsi="Verdana"/>
        </w:rPr>
      </w:pPr>
      <w:r w:rsidRPr="001429FF">
        <w:rPr>
          <w:rFonts w:ascii="Verdana" w:hAnsi="Verdana"/>
        </w:rPr>
        <w:t>Approves findings and management letter comments.</w:t>
      </w:r>
    </w:p>
    <w:p w14:paraId="5FF9ABEE" w14:textId="77777777" w:rsidR="008E6F56" w:rsidRPr="001429FF" w:rsidRDefault="008E6F56" w:rsidP="00541C70">
      <w:pPr>
        <w:numPr>
          <w:ilvl w:val="0"/>
          <w:numId w:val="3"/>
        </w:numPr>
        <w:ind w:left="720"/>
        <w:jc w:val="both"/>
        <w:rPr>
          <w:rFonts w:ascii="Verdana" w:hAnsi="Verdana"/>
        </w:rPr>
      </w:pPr>
      <w:r w:rsidRPr="001429FF">
        <w:rPr>
          <w:rFonts w:ascii="Verdana" w:hAnsi="Verdana"/>
        </w:rPr>
        <w:t>Performs a final review of the report draft for compliance with professional standards.</w:t>
      </w:r>
    </w:p>
    <w:p w14:paraId="0845A34E" w14:textId="77777777" w:rsidR="008E6F56" w:rsidRPr="001429FF" w:rsidRDefault="008E6F56" w:rsidP="00541C70">
      <w:pPr>
        <w:numPr>
          <w:ilvl w:val="0"/>
          <w:numId w:val="3"/>
        </w:numPr>
        <w:ind w:left="720"/>
        <w:jc w:val="both"/>
        <w:rPr>
          <w:rFonts w:ascii="Verdana" w:hAnsi="Verdana"/>
        </w:rPr>
      </w:pPr>
      <w:r w:rsidRPr="001429FF">
        <w:rPr>
          <w:rFonts w:ascii="Verdana" w:hAnsi="Verdana"/>
        </w:rPr>
        <w:t xml:space="preserve">Assumes responsibility for the correctness and adequacy of the </w:t>
      </w:r>
      <w:r w:rsidR="00EB40B3" w:rsidRPr="001429FF">
        <w:rPr>
          <w:rFonts w:ascii="Verdana" w:hAnsi="Verdana"/>
        </w:rPr>
        <w:t>engagement</w:t>
      </w:r>
      <w:r w:rsidRPr="001429FF">
        <w:rPr>
          <w:rFonts w:ascii="Verdana" w:hAnsi="Verdana"/>
        </w:rPr>
        <w:t xml:space="preserve"> and the report draft.</w:t>
      </w:r>
    </w:p>
    <w:p w14:paraId="072C2D18" w14:textId="77777777" w:rsidR="008E6F56" w:rsidRPr="001429FF"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2"/>
        </w:rPr>
      </w:pPr>
    </w:p>
    <w:p w14:paraId="44CAB2C2" w14:textId="321EFAC7" w:rsidR="008E6F56" w:rsidRPr="001429FF" w:rsidRDefault="00A90CC7">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2"/>
        </w:rPr>
      </w:pPr>
      <w:r>
        <w:rPr>
          <w:rFonts w:ascii="Verdana" w:hAnsi="Verdana"/>
          <w:b/>
          <w:color w:val="000000"/>
          <w:sz w:val="22"/>
        </w:rPr>
        <w:t>Right to Reject</w:t>
      </w:r>
      <w:r w:rsidR="008E6F56" w:rsidRPr="001429FF">
        <w:rPr>
          <w:rFonts w:ascii="Verdana" w:hAnsi="Verdana"/>
          <w:b/>
          <w:color w:val="000000"/>
          <w:sz w:val="22"/>
        </w:rPr>
        <w:t xml:space="preserve"> Proposals</w:t>
      </w:r>
    </w:p>
    <w:p w14:paraId="2F38896E" w14:textId="066E5CEF" w:rsidR="008E6F56" w:rsidRDefault="008E6F56" w:rsidP="003F0B6E">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rPr>
      </w:pPr>
      <w:r w:rsidRPr="001429FF">
        <w:rPr>
          <w:rFonts w:ascii="Verdana" w:hAnsi="Verdana"/>
          <w:color w:val="000000"/>
        </w:rPr>
        <w:t xml:space="preserve">The legislative auditor reserves the right to reject proposals.  While not an </w:t>
      </w:r>
      <w:r w:rsidR="0008520A" w:rsidRPr="001429FF">
        <w:rPr>
          <w:rFonts w:ascii="Verdana" w:hAnsi="Verdana"/>
          <w:color w:val="000000"/>
        </w:rPr>
        <w:t>all-inclusive</w:t>
      </w:r>
      <w:r w:rsidRPr="001429FF">
        <w:rPr>
          <w:rFonts w:ascii="Verdana" w:hAnsi="Verdana"/>
          <w:color w:val="000000"/>
        </w:rPr>
        <w:t xml:space="preserve"> listing, any one of the following </w:t>
      </w:r>
      <w:r w:rsidR="00A90CC7">
        <w:rPr>
          <w:rFonts w:ascii="Verdana" w:hAnsi="Verdana"/>
          <w:color w:val="000000"/>
        </w:rPr>
        <w:t>may</w:t>
      </w:r>
      <w:r w:rsidR="00A90CC7" w:rsidRPr="001429FF">
        <w:rPr>
          <w:rFonts w:ascii="Verdana" w:hAnsi="Verdana"/>
          <w:color w:val="000000"/>
        </w:rPr>
        <w:t xml:space="preserve"> </w:t>
      </w:r>
      <w:r w:rsidRPr="001429FF">
        <w:rPr>
          <w:rFonts w:ascii="Verdana" w:hAnsi="Verdana"/>
          <w:color w:val="000000"/>
        </w:rPr>
        <w:t xml:space="preserve">cause the proposal to be </w:t>
      </w:r>
      <w:r w:rsidR="00A90CC7">
        <w:rPr>
          <w:rFonts w:ascii="Verdana" w:hAnsi="Verdana"/>
          <w:color w:val="000000"/>
        </w:rPr>
        <w:t>rejected</w:t>
      </w:r>
      <w:r w:rsidRPr="001429FF">
        <w:rPr>
          <w:rFonts w:ascii="Verdana" w:hAnsi="Verdana"/>
          <w:color w:val="000000"/>
        </w:rPr>
        <w:t>:</w:t>
      </w:r>
    </w:p>
    <w:p w14:paraId="6EBB9DDF" w14:textId="77777777" w:rsidR="00541C70" w:rsidRPr="00EF5C93" w:rsidRDefault="00541C70">
      <w:pPr>
        <w:pStyle w:val="ListParagraph"/>
        <w:numPr>
          <w:ilvl w:val="0"/>
          <w:numId w:val="6"/>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rPr>
      </w:pPr>
      <w:r>
        <w:rPr>
          <w:rFonts w:ascii="Verdana" w:hAnsi="Verdana"/>
          <w:color w:val="000000"/>
          <w:sz w:val="20"/>
        </w:rPr>
        <w:t>Any proposals that are not complete.</w:t>
      </w:r>
    </w:p>
    <w:p w14:paraId="44770662" w14:textId="2ADCABE8" w:rsidR="005404BF" w:rsidRPr="005404BF" w:rsidRDefault="00A90CC7" w:rsidP="00EF5C93">
      <w:pPr>
        <w:pStyle w:val="ListParagraph"/>
        <w:numPr>
          <w:ilvl w:val="0"/>
          <w:numId w:val="6"/>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rPr>
      </w:pPr>
      <w:r>
        <w:rPr>
          <w:rFonts w:ascii="Verdana" w:hAnsi="Verdana"/>
          <w:color w:val="000000"/>
          <w:sz w:val="20"/>
        </w:rPr>
        <w:t>The proposer is not in an active status in the legislative auditor’s ICPA database.</w:t>
      </w:r>
    </w:p>
    <w:p w14:paraId="79638EB4" w14:textId="77777777" w:rsidR="005404BF" w:rsidRPr="005404BF" w:rsidRDefault="00A90CC7" w:rsidP="00EF5C93">
      <w:pPr>
        <w:pStyle w:val="ListParagraph"/>
        <w:numPr>
          <w:ilvl w:val="0"/>
          <w:numId w:val="6"/>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5404BF">
        <w:rPr>
          <w:rFonts w:ascii="Verdana" w:hAnsi="Verdana"/>
          <w:color w:val="000000"/>
          <w:sz w:val="20"/>
        </w:rPr>
        <w:t>The proposal fee is unreasonably low in comparison to the other proposals received.</w:t>
      </w:r>
    </w:p>
    <w:p w14:paraId="529EC54B" w14:textId="1F66E37D" w:rsidR="005404BF" w:rsidRDefault="00A90CC7" w:rsidP="00EF5C93">
      <w:pPr>
        <w:pStyle w:val="ListParagraph"/>
        <w:numPr>
          <w:ilvl w:val="0"/>
          <w:numId w:val="6"/>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5404BF">
        <w:rPr>
          <w:rFonts w:ascii="Verdana" w:hAnsi="Verdana"/>
          <w:color w:val="000000"/>
          <w:sz w:val="20"/>
        </w:rPr>
        <w:t>The proposal does not include rotation of the engagement manager when the proposer has performed the engagement under contract for the past six years.</w:t>
      </w:r>
    </w:p>
    <w:p w14:paraId="4932044E" w14:textId="0D78D4CC" w:rsidR="005404BF" w:rsidRDefault="005404BF" w:rsidP="00EF5C93">
      <w:pPr>
        <w:pStyle w:val="ListParagraph"/>
        <w:numPr>
          <w:ilvl w:val="0"/>
          <w:numId w:val="6"/>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Pr>
          <w:rFonts w:ascii="Verdana" w:hAnsi="Verdana"/>
          <w:color w:val="000000"/>
          <w:sz w:val="20"/>
        </w:rPr>
        <w:t>The proposer does not meet state licensing requirements to practice public accounting in Louisiana.</w:t>
      </w:r>
    </w:p>
    <w:p w14:paraId="6F885559" w14:textId="40A80FF2" w:rsidR="005404BF" w:rsidRDefault="005404BF" w:rsidP="00EF5C93">
      <w:pPr>
        <w:pStyle w:val="ListParagraph"/>
        <w:numPr>
          <w:ilvl w:val="0"/>
          <w:numId w:val="6"/>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Pr>
          <w:rFonts w:ascii="Verdana" w:hAnsi="Verdana"/>
          <w:color w:val="000000"/>
          <w:sz w:val="20"/>
        </w:rPr>
        <w:t>The proposer does not meet the applicable standards for independence.</w:t>
      </w:r>
    </w:p>
    <w:p w14:paraId="0A789148" w14:textId="600F6628" w:rsidR="005404BF" w:rsidRDefault="005404BF" w:rsidP="00EF5C93">
      <w:pPr>
        <w:pStyle w:val="ListParagraph"/>
        <w:numPr>
          <w:ilvl w:val="0"/>
          <w:numId w:val="6"/>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Pr>
          <w:rFonts w:ascii="Verdana" w:hAnsi="Verdana"/>
          <w:color w:val="000000"/>
          <w:sz w:val="20"/>
        </w:rPr>
        <w:t>The proposer has engaged in unethical practices within the past five years.</w:t>
      </w:r>
    </w:p>
    <w:p w14:paraId="49CF0036" w14:textId="47372C2A" w:rsidR="005404BF" w:rsidRPr="005404BF" w:rsidRDefault="005404BF" w:rsidP="00EF5C93">
      <w:pPr>
        <w:pStyle w:val="ListParagraph"/>
        <w:numPr>
          <w:ilvl w:val="0"/>
          <w:numId w:val="6"/>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Pr>
          <w:rFonts w:ascii="Verdana" w:hAnsi="Verdana"/>
          <w:color w:val="000000"/>
          <w:sz w:val="20"/>
        </w:rPr>
        <w:t xml:space="preserve">The proposer has failed to comply with continuing professional education requirements of the Louisiana State Board of CPA’s and </w:t>
      </w:r>
      <w:r w:rsidRPr="005404BF">
        <w:rPr>
          <w:rFonts w:ascii="Verdana" w:hAnsi="Verdana"/>
          <w:i/>
          <w:color w:val="000000"/>
          <w:sz w:val="20"/>
        </w:rPr>
        <w:t>Government Auditing Standards</w:t>
      </w:r>
      <w:r>
        <w:rPr>
          <w:rFonts w:ascii="Verdana" w:hAnsi="Verdana"/>
          <w:color w:val="000000"/>
          <w:sz w:val="20"/>
        </w:rPr>
        <w:t>.</w:t>
      </w:r>
    </w:p>
    <w:p w14:paraId="52C74615" w14:textId="1BC4FE46" w:rsidR="00A90CC7" w:rsidRPr="005404BF" w:rsidRDefault="00A90CC7" w:rsidP="00EF5C93">
      <w:pPr>
        <w:pStyle w:val="ListParagraph"/>
        <w:numPr>
          <w:ilvl w:val="0"/>
          <w:numId w:val="6"/>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5404BF">
        <w:rPr>
          <w:rFonts w:ascii="Verdana" w:hAnsi="Verdana"/>
          <w:color w:val="000000"/>
          <w:sz w:val="20"/>
        </w:rPr>
        <w:t xml:space="preserve">The proposal is </w:t>
      </w:r>
      <w:r w:rsidR="0003567B">
        <w:rPr>
          <w:rFonts w:ascii="Verdana" w:hAnsi="Verdana"/>
          <w:color w:val="000000"/>
          <w:sz w:val="20"/>
        </w:rPr>
        <w:t xml:space="preserve">considered </w:t>
      </w:r>
      <w:r w:rsidRPr="005404BF">
        <w:rPr>
          <w:rFonts w:ascii="Verdana" w:hAnsi="Verdana"/>
          <w:color w:val="000000"/>
          <w:sz w:val="20"/>
        </w:rPr>
        <w:t>incomplete due to:</w:t>
      </w:r>
    </w:p>
    <w:p w14:paraId="26FD0958" w14:textId="77777777" w:rsidR="008E6F56" w:rsidRPr="001429FF" w:rsidRDefault="008E6F56" w:rsidP="00EF5C93">
      <w:pPr>
        <w:numPr>
          <w:ilvl w:val="0"/>
          <w:numId w:val="4"/>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rPr>
      </w:pPr>
      <w:r w:rsidRPr="001429FF">
        <w:rPr>
          <w:rFonts w:ascii="Verdana" w:hAnsi="Verdana"/>
          <w:color w:val="000000"/>
        </w:rPr>
        <w:t xml:space="preserve">The proposal does not identify the state agency, contract period, or </w:t>
      </w:r>
      <w:r w:rsidR="0082228A" w:rsidRPr="001429FF">
        <w:rPr>
          <w:rFonts w:ascii="Verdana" w:hAnsi="Verdana"/>
          <w:color w:val="000000"/>
        </w:rPr>
        <w:t>engagement</w:t>
      </w:r>
      <w:r w:rsidRPr="001429FF">
        <w:rPr>
          <w:rFonts w:ascii="Verdana" w:hAnsi="Verdana"/>
          <w:color w:val="000000"/>
        </w:rPr>
        <w:t xml:space="preserve"> periods.</w:t>
      </w:r>
    </w:p>
    <w:p w14:paraId="545C3A47" w14:textId="1AB1848D" w:rsidR="008E6F56" w:rsidRDefault="008E6F56" w:rsidP="00EF5C93">
      <w:pPr>
        <w:numPr>
          <w:ilvl w:val="0"/>
          <w:numId w:val="4"/>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rPr>
      </w:pPr>
      <w:r w:rsidRPr="001429FF">
        <w:rPr>
          <w:rFonts w:ascii="Verdana" w:hAnsi="Verdana"/>
          <w:color w:val="000000"/>
        </w:rPr>
        <w:t xml:space="preserve">The proposal </w:t>
      </w:r>
      <w:r w:rsidR="0008520A">
        <w:rPr>
          <w:rFonts w:ascii="Verdana" w:hAnsi="Verdana"/>
          <w:color w:val="000000"/>
        </w:rPr>
        <w:t>is not prepared using the appropriate template</w:t>
      </w:r>
      <w:r w:rsidRPr="001429FF">
        <w:rPr>
          <w:rFonts w:ascii="Verdana" w:hAnsi="Verdana"/>
          <w:color w:val="000000"/>
        </w:rPr>
        <w:t xml:space="preserve"> specified in the “Response to the Solicitation for Proposal.”</w:t>
      </w:r>
    </w:p>
    <w:p w14:paraId="3A9E215B" w14:textId="45175817" w:rsidR="005404BF" w:rsidRDefault="00A90CC7" w:rsidP="00EF5C93">
      <w:pPr>
        <w:numPr>
          <w:ilvl w:val="0"/>
          <w:numId w:val="4"/>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rPr>
      </w:pPr>
      <w:r>
        <w:rPr>
          <w:rFonts w:ascii="Verdana" w:hAnsi="Verdana"/>
          <w:color w:val="000000"/>
        </w:rPr>
        <w:t>The proposal indicates a scope limitation.</w:t>
      </w:r>
    </w:p>
    <w:p w14:paraId="7134904E" w14:textId="44E5B002" w:rsidR="008E6F56" w:rsidRPr="001429FF" w:rsidRDefault="008E6F56" w:rsidP="00EF5C93">
      <w:pPr>
        <w:numPr>
          <w:ilvl w:val="0"/>
          <w:numId w:val="4"/>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rPr>
      </w:pPr>
      <w:r w:rsidRPr="001429FF">
        <w:rPr>
          <w:rFonts w:ascii="Verdana" w:hAnsi="Verdana"/>
          <w:color w:val="000000"/>
        </w:rPr>
        <w:t>The proposal does not specify the application of</w:t>
      </w:r>
      <w:r w:rsidRPr="001429FF">
        <w:rPr>
          <w:rFonts w:ascii="Verdana" w:hAnsi="Verdana"/>
          <w:i/>
          <w:color w:val="000000"/>
        </w:rPr>
        <w:t xml:space="preserve"> Government Auditing Standards</w:t>
      </w:r>
      <w:r w:rsidR="00A87F54" w:rsidRPr="001429FF">
        <w:rPr>
          <w:rFonts w:ascii="Verdana" w:hAnsi="Verdana"/>
          <w:i/>
          <w:color w:val="000000"/>
        </w:rPr>
        <w:t>.</w:t>
      </w:r>
    </w:p>
    <w:p w14:paraId="2F50925B" w14:textId="19CA008D" w:rsidR="008E6F56" w:rsidRDefault="008E6F56" w:rsidP="00EF5C93">
      <w:pPr>
        <w:numPr>
          <w:ilvl w:val="0"/>
          <w:numId w:val="4"/>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rPr>
      </w:pPr>
      <w:r w:rsidRPr="001429FF">
        <w:rPr>
          <w:rFonts w:ascii="Verdana" w:hAnsi="Verdana"/>
          <w:color w:val="000000"/>
        </w:rPr>
        <w:t xml:space="preserve">The pricing information </w:t>
      </w:r>
      <w:r w:rsidR="0008520A">
        <w:rPr>
          <w:rFonts w:ascii="Verdana" w:hAnsi="Verdana"/>
          <w:color w:val="000000"/>
        </w:rPr>
        <w:t xml:space="preserve">is not prepared using the pricing </w:t>
      </w:r>
      <w:r w:rsidR="003F619D">
        <w:rPr>
          <w:rFonts w:ascii="Verdana" w:hAnsi="Verdana"/>
          <w:color w:val="000000"/>
        </w:rPr>
        <w:t>format</w:t>
      </w:r>
      <w:r w:rsidRPr="001429FF">
        <w:rPr>
          <w:rFonts w:ascii="Verdana" w:hAnsi="Verdana"/>
          <w:color w:val="000000"/>
        </w:rPr>
        <w:t xml:space="preserve"> specified in the “Response to the Solicitation for Proposal</w:t>
      </w:r>
      <w:r w:rsidR="003F619D">
        <w:rPr>
          <w:rFonts w:ascii="Verdana" w:hAnsi="Verdana"/>
          <w:color w:val="000000"/>
        </w:rPr>
        <w:t xml:space="preserve"> – Fee Proposal</w:t>
      </w:r>
      <w:r w:rsidRPr="001429FF">
        <w:rPr>
          <w:rFonts w:ascii="Verdana" w:hAnsi="Verdana"/>
          <w:color w:val="000000"/>
        </w:rPr>
        <w:t>”</w:t>
      </w:r>
      <w:r w:rsidR="003F619D">
        <w:rPr>
          <w:rFonts w:ascii="Verdana" w:hAnsi="Verdana"/>
          <w:color w:val="000000"/>
        </w:rPr>
        <w:t xml:space="preserve"> </w:t>
      </w:r>
      <w:r w:rsidR="006D0868">
        <w:rPr>
          <w:rFonts w:ascii="Verdana" w:hAnsi="Verdana"/>
          <w:color w:val="000000"/>
        </w:rPr>
        <w:t>s</w:t>
      </w:r>
      <w:r w:rsidR="003F619D">
        <w:rPr>
          <w:rFonts w:ascii="Verdana" w:hAnsi="Verdana"/>
          <w:color w:val="000000"/>
        </w:rPr>
        <w:t>ection.</w:t>
      </w:r>
    </w:p>
    <w:p w14:paraId="7583EF12" w14:textId="77777777" w:rsidR="005404BF" w:rsidRPr="005404BF" w:rsidRDefault="005404BF" w:rsidP="005404BF">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76"/>
        <w:jc w:val="both"/>
        <w:rPr>
          <w:rFonts w:ascii="Verdana" w:hAnsi="Verdana"/>
          <w:color w:val="000000"/>
        </w:rPr>
      </w:pPr>
    </w:p>
    <w:p w14:paraId="71D4B469" w14:textId="77777777" w:rsidR="0008520A" w:rsidRDefault="0008520A">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color w:val="000000"/>
          <w:sz w:val="22"/>
        </w:rPr>
      </w:pPr>
    </w:p>
    <w:p w14:paraId="7311EDEA" w14:textId="66A24A70" w:rsidR="008E6F56" w:rsidRPr="00F977B9" w:rsidRDefault="00A17CAC">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2"/>
        </w:rPr>
      </w:pPr>
      <w:r w:rsidRPr="00F977B9">
        <w:rPr>
          <w:rFonts w:ascii="Verdana" w:hAnsi="Verdana"/>
          <w:b/>
          <w:color w:val="000000"/>
          <w:sz w:val="22"/>
        </w:rPr>
        <w:t xml:space="preserve">Proposal </w:t>
      </w:r>
      <w:r w:rsidR="008E6F56" w:rsidRPr="00F977B9">
        <w:rPr>
          <w:rFonts w:ascii="Verdana" w:hAnsi="Verdana"/>
          <w:b/>
          <w:color w:val="000000"/>
          <w:sz w:val="22"/>
        </w:rPr>
        <w:t>Evaluation</w:t>
      </w:r>
    </w:p>
    <w:p w14:paraId="549BD3F4" w14:textId="265E2D39" w:rsidR="00F977B9" w:rsidRPr="00F977B9" w:rsidRDefault="008E6F56" w:rsidP="003F0B6E">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rPr>
      </w:pPr>
      <w:r w:rsidRPr="00F977B9">
        <w:rPr>
          <w:rFonts w:ascii="Verdana" w:hAnsi="Verdana"/>
          <w:color w:val="000000"/>
        </w:rPr>
        <w:t xml:space="preserve">Proposals will be evaluated using a </w:t>
      </w:r>
      <w:r w:rsidR="00577AAD" w:rsidRPr="00F977B9">
        <w:rPr>
          <w:rFonts w:ascii="Verdana" w:hAnsi="Verdana"/>
          <w:color w:val="000000"/>
        </w:rPr>
        <w:t>two-step</w:t>
      </w:r>
      <w:r w:rsidRPr="00F977B9">
        <w:rPr>
          <w:rFonts w:ascii="Verdana" w:hAnsi="Verdana"/>
          <w:color w:val="000000"/>
        </w:rPr>
        <w:t xml:space="preserve"> process.  The first step involves </w:t>
      </w:r>
      <w:r w:rsidR="008D6ADA">
        <w:rPr>
          <w:rFonts w:ascii="Verdana" w:hAnsi="Verdana"/>
          <w:color w:val="000000"/>
        </w:rPr>
        <w:t xml:space="preserve">LLA </w:t>
      </w:r>
      <w:r w:rsidRPr="00F977B9">
        <w:rPr>
          <w:rFonts w:ascii="Verdana" w:hAnsi="Verdana"/>
          <w:color w:val="000000"/>
        </w:rPr>
        <w:t xml:space="preserve">performing technical evaluations </w:t>
      </w:r>
      <w:r w:rsidR="00F977B9" w:rsidRPr="00F977B9">
        <w:rPr>
          <w:rFonts w:ascii="Verdana" w:hAnsi="Verdana"/>
          <w:color w:val="000000"/>
        </w:rPr>
        <w:t>based on a review of the proposals, proposed pricing bids, and other considerations such as the following:</w:t>
      </w:r>
    </w:p>
    <w:p w14:paraId="39A63992" w14:textId="6A03E59A" w:rsidR="00F977B9" w:rsidRPr="00F977B9" w:rsidRDefault="00F977B9" w:rsidP="00541C70">
      <w:pPr>
        <w:pStyle w:val="ListParagraph"/>
        <w:numPr>
          <w:ilvl w:val="0"/>
          <w:numId w:val="5"/>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F977B9">
        <w:rPr>
          <w:rFonts w:ascii="Verdana" w:hAnsi="Verdana"/>
          <w:color w:val="000000"/>
          <w:sz w:val="20"/>
        </w:rPr>
        <w:t>The number of engagements the ICPA is currently contracted with LLA to perform.</w:t>
      </w:r>
    </w:p>
    <w:p w14:paraId="328C2528" w14:textId="43178915" w:rsidR="00F977B9" w:rsidRPr="00F977B9" w:rsidRDefault="00F977B9" w:rsidP="00541C70">
      <w:pPr>
        <w:pStyle w:val="ListParagraph"/>
        <w:numPr>
          <w:ilvl w:val="0"/>
          <w:numId w:val="5"/>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F977B9">
        <w:rPr>
          <w:rFonts w:ascii="Verdana" w:hAnsi="Verdana"/>
          <w:color w:val="000000"/>
          <w:sz w:val="20"/>
        </w:rPr>
        <w:t>The complexity of the engagement and the suitability of the firm to perform the work considering firm capacity, past history, etc.</w:t>
      </w:r>
    </w:p>
    <w:p w14:paraId="78F2C5AA" w14:textId="546222E8" w:rsidR="00F977B9" w:rsidRDefault="00F977B9" w:rsidP="00541C70">
      <w:pPr>
        <w:pStyle w:val="ListParagraph"/>
        <w:numPr>
          <w:ilvl w:val="0"/>
          <w:numId w:val="5"/>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sidRPr="00F977B9">
        <w:rPr>
          <w:rFonts w:ascii="Verdana" w:hAnsi="Verdana"/>
          <w:color w:val="000000"/>
          <w:sz w:val="20"/>
        </w:rPr>
        <w:t>Concerns expressed by the state agency based on past history with the proposer</w:t>
      </w:r>
    </w:p>
    <w:p w14:paraId="53E207B4" w14:textId="2EA475DD" w:rsidR="000F25D2" w:rsidRDefault="00EF53D3" w:rsidP="00541C70">
      <w:pPr>
        <w:pStyle w:val="ListParagraph"/>
        <w:numPr>
          <w:ilvl w:val="0"/>
          <w:numId w:val="5"/>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Pr>
          <w:rFonts w:ascii="Verdana" w:hAnsi="Verdana"/>
          <w:color w:val="000000"/>
          <w:sz w:val="20"/>
        </w:rPr>
        <w:t xml:space="preserve">Conditions that </w:t>
      </w:r>
      <w:r w:rsidR="0095541A">
        <w:rPr>
          <w:rFonts w:ascii="Verdana" w:hAnsi="Verdana"/>
          <w:color w:val="000000"/>
          <w:sz w:val="20"/>
        </w:rPr>
        <w:t xml:space="preserve">come to the attention of the LLA that could </w:t>
      </w:r>
      <w:r>
        <w:rPr>
          <w:rFonts w:ascii="Verdana" w:hAnsi="Verdana"/>
          <w:color w:val="000000"/>
          <w:sz w:val="20"/>
        </w:rPr>
        <w:t>cause the proposer to fail to meet required independence standards</w:t>
      </w:r>
    </w:p>
    <w:p w14:paraId="49FC51A7" w14:textId="567350E3" w:rsidR="00EF53D3" w:rsidRDefault="00EF53D3" w:rsidP="00541C70">
      <w:pPr>
        <w:pStyle w:val="ListParagraph"/>
        <w:numPr>
          <w:ilvl w:val="0"/>
          <w:numId w:val="5"/>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Pr>
          <w:rFonts w:ascii="Verdana" w:hAnsi="Verdana"/>
          <w:color w:val="000000"/>
          <w:sz w:val="20"/>
        </w:rPr>
        <w:t>History of substandard audit work within the past five years</w:t>
      </w:r>
    </w:p>
    <w:p w14:paraId="20F2F2BA" w14:textId="28E46EF2" w:rsidR="00EF53D3" w:rsidRDefault="00EF53D3" w:rsidP="00541C70">
      <w:pPr>
        <w:pStyle w:val="ListParagraph"/>
        <w:numPr>
          <w:ilvl w:val="0"/>
          <w:numId w:val="5"/>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Pr>
          <w:rFonts w:ascii="Verdana" w:hAnsi="Verdana"/>
          <w:color w:val="000000"/>
          <w:sz w:val="20"/>
        </w:rPr>
        <w:t xml:space="preserve">Failure to comply with continuing professional education requirements of the Louisiana State Board of CPA’s and </w:t>
      </w:r>
      <w:r w:rsidRPr="00541C70">
        <w:rPr>
          <w:rFonts w:ascii="Verdana" w:hAnsi="Verdana"/>
          <w:i/>
          <w:color w:val="000000"/>
          <w:sz w:val="20"/>
        </w:rPr>
        <w:t>Government Auditing Standards</w:t>
      </w:r>
    </w:p>
    <w:p w14:paraId="5E81116E" w14:textId="23E82D21" w:rsidR="00EF53D3" w:rsidRDefault="00EF53D3" w:rsidP="00541C70">
      <w:pPr>
        <w:pStyle w:val="ListParagraph"/>
        <w:numPr>
          <w:ilvl w:val="0"/>
          <w:numId w:val="5"/>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Pr>
          <w:rFonts w:ascii="Verdana" w:hAnsi="Verdana"/>
          <w:color w:val="000000"/>
          <w:sz w:val="20"/>
        </w:rPr>
        <w:t xml:space="preserve">Failure to comply with </w:t>
      </w:r>
      <w:r w:rsidRPr="00541C70">
        <w:rPr>
          <w:rFonts w:ascii="Verdana" w:hAnsi="Verdana"/>
          <w:i/>
          <w:color w:val="000000"/>
          <w:sz w:val="20"/>
        </w:rPr>
        <w:t>Government Auditing Standards</w:t>
      </w:r>
      <w:r>
        <w:rPr>
          <w:rFonts w:ascii="Verdana" w:hAnsi="Verdana"/>
          <w:color w:val="000000"/>
          <w:sz w:val="20"/>
        </w:rPr>
        <w:t xml:space="preserve"> peer review requirements</w:t>
      </w:r>
    </w:p>
    <w:p w14:paraId="1D181086" w14:textId="7ED0611E" w:rsidR="00EF53D3" w:rsidRPr="00F977B9" w:rsidRDefault="00EF53D3" w:rsidP="00541C70">
      <w:pPr>
        <w:pStyle w:val="ListParagraph"/>
        <w:numPr>
          <w:ilvl w:val="0"/>
          <w:numId w:val="5"/>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0"/>
        </w:rPr>
      </w:pPr>
      <w:r>
        <w:rPr>
          <w:rFonts w:ascii="Verdana" w:hAnsi="Verdana"/>
          <w:color w:val="000000"/>
          <w:sz w:val="20"/>
        </w:rPr>
        <w:t xml:space="preserve">Intention to outsource some or all of the engagement </w:t>
      </w:r>
      <w:r w:rsidR="00BB124E">
        <w:rPr>
          <w:rFonts w:ascii="Verdana" w:hAnsi="Verdana"/>
          <w:color w:val="000000"/>
          <w:sz w:val="20"/>
        </w:rPr>
        <w:t xml:space="preserve">to </w:t>
      </w:r>
      <w:r>
        <w:rPr>
          <w:rFonts w:ascii="Verdana" w:hAnsi="Verdana"/>
          <w:color w:val="000000"/>
          <w:sz w:val="20"/>
        </w:rPr>
        <w:t>staff located outside of the United States</w:t>
      </w:r>
    </w:p>
    <w:p w14:paraId="011FD622" w14:textId="0F0CA5FC" w:rsidR="00F977B9" w:rsidRPr="00F977B9" w:rsidRDefault="00F977B9" w:rsidP="00541C70">
      <w:pPr>
        <w:pStyle w:val="ListParagraph"/>
        <w:numPr>
          <w:ilvl w:val="0"/>
          <w:numId w:val="5"/>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977B9">
        <w:rPr>
          <w:rFonts w:ascii="Verdana" w:hAnsi="Verdana"/>
          <w:color w:val="000000"/>
          <w:sz w:val="20"/>
        </w:rPr>
        <w:t>Any other considerations that might impact the suitability of the firm to perform the engagement.</w:t>
      </w:r>
    </w:p>
    <w:p w14:paraId="1E7079E6" w14:textId="1066F062" w:rsidR="00F977B9" w:rsidRPr="00F977B9" w:rsidRDefault="00F977B9" w:rsidP="003F0B6E">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rPr>
      </w:pPr>
    </w:p>
    <w:p w14:paraId="035B6E5E" w14:textId="50923C8C" w:rsidR="0095541A" w:rsidRDefault="0095541A" w:rsidP="003F0B6E">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rPr>
      </w:pPr>
      <w:r>
        <w:rPr>
          <w:rFonts w:ascii="Verdana" w:hAnsi="Verdana"/>
          <w:color w:val="000000"/>
        </w:rPr>
        <w:t>The evaluation of proposals will be weighted 50% for proposed pricing, 25% for the technical evaluation, and 25% on other considerations as explained previously.</w:t>
      </w:r>
    </w:p>
    <w:p w14:paraId="202B8C07" w14:textId="77777777" w:rsidR="0095541A" w:rsidRDefault="0095541A" w:rsidP="003F0B6E">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rPr>
      </w:pPr>
    </w:p>
    <w:p w14:paraId="12D02908" w14:textId="77777777" w:rsidR="003878E3" w:rsidRDefault="00F977B9" w:rsidP="003F0B6E">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rPr>
      </w:pPr>
      <w:r w:rsidRPr="00F977B9">
        <w:rPr>
          <w:rFonts w:ascii="Verdana" w:hAnsi="Verdana"/>
          <w:color w:val="000000"/>
        </w:rPr>
        <w:t xml:space="preserve">Based on the results of this evaluation, the </w:t>
      </w:r>
      <w:r w:rsidR="008D6ADA">
        <w:rPr>
          <w:rFonts w:ascii="Verdana" w:hAnsi="Verdana"/>
          <w:color w:val="000000"/>
        </w:rPr>
        <w:t>LLA</w:t>
      </w:r>
      <w:r w:rsidRPr="00F977B9">
        <w:rPr>
          <w:rFonts w:ascii="Verdana" w:hAnsi="Verdana"/>
          <w:color w:val="000000"/>
        </w:rPr>
        <w:t xml:space="preserve"> will propose the most suitable candidate to the evaluation committee for awarding the contract.  The committee will review the evaluation performed and ma</w:t>
      </w:r>
      <w:r w:rsidR="00A74AC6">
        <w:rPr>
          <w:rFonts w:ascii="Verdana" w:hAnsi="Verdana"/>
          <w:color w:val="000000"/>
        </w:rPr>
        <w:t>k</w:t>
      </w:r>
      <w:r w:rsidRPr="00F977B9">
        <w:rPr>
          <w:rFonts w:ascii="Verdana" w:hAnsi="Verdana"/>
          <w:color w:val="000000"/>
        </w:rPr>
        <w:t>e a final determination of the awarded proposer.</w:t>
      </w:r>
      <w:r w:rsidR="00297239">
        <w:rPr>
          <w:rFonts w:ascii="Verdana" w:hAnsi="Verdana"/>
          <w:color w:val="000000"/>
        </w:rPr>
        <w:t xml:space="preserve">  When the evaluation yields a tie for the top proposer, the contract will be awarded to the ICPA with the lowest proposed pricing for all years combined.</w:t>
      </w:r>
    </w:p>
    <w:p w14:paraId="0DAA561E" w14:textId="77777777" w:rsidR="003878E3" w:rsidRDefault="003878E3" w:rsidP="003F0B6E">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rPr>
      </w:pPr>
    </w:p>
    <w:p w14:paraId="58208969" w14:textId="0F14AC43" w:rsidR="00F977B9" w:rsidRPr="00F977B9" w:rsidRDefault="003878E3" w:rsidP="003F0B6E">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rPr>
      </w:pPr>
      <w:r>
        <w:rPr>
          <w:rFonts w:ascii="Verdana" w:hAnsi="Verdana"/>
          <w:color w:val="000000"/>
        </w:rPr>
        <w:t>All proposals are considered confidential until the evaluation by the committee and final determination of the winning proposer.</w:t>
      </w:r>
      <w:r w:rsidR="00297239">
        <w:rPr>
          <w:rFonts w:ascii="Verdana" w:hAnsi="Verdana"/>
          <w:color w:val="000000"/>
        </w:rPr>
        <w:t xml:space="preserve">  </w:t>
      </w:r>
    </w:p>
    <w:p w14:paraId="622E8708" w14:textId="77777777" w:rsidR="008E6F56" w:rsidRPr="00F977B9"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rPr>
      </w:pPr>
    </w:p>
    <w:p w14:paraId="2DFF2A7B" w14:textId="764A70E1" w:rsidR="008E6F56" w:rsidRPr="00F977B9" w:rsidRDefault="00D61B05">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rPr>
      </w:pPr>
      <w:r>
        <w:rPr>
          <w:rFonts w:ascii="Verdana" w:hAnsi="Verdana"/>
          <w:color w:val="000000"/>
        </w:rPr>
        <w:t>LLA</w:t>
      </w:r>
      <w:r w:rsidR="00FD11A4">
        <w:rPr>
          <w:rFonts w:ascii="Verdana" w:hAnsi="Verdana"/>
          <w:color w:val="000000"/>
        </w:rPr>
        <w:t>’s</w:t>
      </w:r>
      <w:r>
        <w:rPr>
          <w:rFonts w:ascii="Verdana" w:hAnsi="Verdana"/>
          <w:color w:val="000000"/>
        </w:rPr>
        <w:t xml:space="preserve"> intention will be to notify the</w:t>
      </w:r>
      <w:r w:rsidR="008E6F56" w:rsidRPr="00F977B9">
        <w:rPr>
          <w:rFonts w:ascii="Verdana" w:hAnsi="Verdana"/>
          <w:color w:val="000000"/>
        </w:rPr>
        <w:t xml:space="preserve"> successful ICPA firm within 10 working days</w:t>
      </w:r>
      <w:r w:rsidR="0095541A">
        <w:rPr>
          <w:rFonts w:ascii="Verdana" w:hAnsi="Verdana"/>
          <w:color w:val="000000"/>
        </w:rPr>
        <w:t xml:space="preserve"> from the proposal due date</w:t>
      </w:r>
      <w:r w:rsidR="008E6F56" w:rsidRPr="00F977B9">
        <w:rPr>
          <w:rFonts w:ascii="Verdana" w:hAnsi="Verdana"/>
          <w:color w:val="000000"/>
        </w:rPr>
        <w:t xml:space="preserve"> of the award of the contract. The </w:t>
      </w:r>
      <w:r w:rsidR="00A2263F" w:rsidRPr="00F977B9">
        <w:rPr>
          <w:rFonts w:ascii="Verdana" w:hAnsi="Verdana"/>
          <w:color w:val="000000"/>
        </w:rPr>
        <w:t xml:space="preserve">name of the </w:t>
      </w:r>
      <w:r w:rsidR="0082228A" w:rsidRPr="00F977B9">
        <w:rPr>
          <w:rFonts w:ascii="Verdana" w:hAnsi="Verdana"/>
          <w:color w:val="000000"/>
        </w:rPr>
        <w:t>successful proposer and pricing information</w:t>
      </w:r>
      <w:r w:rsidR="008E6F56" w:rsidRPr="00F977B9">
        <w:rPr>
          <w:rFonts w:ascii="Verdana" w:hAnsi="Verdana"/>
          <w:color w:val="000000"/>
        </w:rPr>
        <w:t xml:space="preserve"> will be posted on</w:t>
      </w:r>
      <w:r w:rsidR="00DB48E3" w:rsidRPr="00F977B9">
        <w:rPr>
          <w:rFonts w:ascii="Verdana" w:hAnsi="Verdana"/>
          <w:color w:val="000000"/>
        </w:rPr>
        <w:t xml:space="preserve"> the legislative auditor’s</w:t>
      </w:r>
      <w:r w:rsidR="008E6F56" w:rsidRPr="00F977B9">
        <w:rPr>
          <w:rFonts w:ascii="Verdana" w:hAnsi="Verdana"/>
          <w:color w:val="000000"/>
        </w:rPr>
        <w:t xml:space="preserve"> website.</w:t>
      </w:r>
    </w:p>
    <w:p w14:paraId="310D6BBA" w14:textId="77777777" w:rsidR="008E6F56" w:rsidRPr="0008520A"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b/>
          <w:color w:val="000000"/>
          <w:sz w:val="22"/>
          <w:highlight w:val="yellow"/>
        </w:rPr>
      </w:pPr>
    </w:p>
    <w:p w14:paraId="6AEA9D81" w14:textId="77777777" w:rsidR="008E6F56" w:rsidRPr="0008520A" w:rsidRDefault="008E6F56" w:rsidP="003F0B6E">
      <w:pPr>
        <w:keepNext/>
        <w:keepLines/>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sz w:val="22"/>
        </w:rPr>
      </w:pPr>
      <w:r w:rsidRPr="0008520A">
        <w:rPr>
          <w:rFonts w:ascii="Verdana" w:hAnsi="Verdana"/>
          <w:b/>
          <w:color w:val="000000"/>
          <w:sz w:val="22"/>
        </w:rPr>
        <w:t>Compensation and Payment</w:t>
      </w:r>
    </w:p>
    <w:p w14:paraId="59A681E7" w14:textId="2D4933CA" w:rsidR="008E6F56" w:rsidRPr="0008520A" w:rsidRDefault="008E6F56">
      <w:pPr>
        <w:pStyle w:val="BodyText"/>
        <w:rPr>
          <w:rFonts w:ascii="Verdana" w:hAnsi="Verdana"/>
          <w:sz w:val="20"/>
        </w:rPr>
      </w:pPr>
      <w:r w:rsidRPr="0008520A">
        <w:rPr>
          <w:rFonts w:ascii="Verdana" w:hAnsi="Verdana"/>
          <w:sz w:val="20"/>
        </w:rPr>
        <w:t xml:space="preserve">R.S. 24.517.3 provides that the legislative auditor will pay for the cost of the </w:t>
      </w:r>
      <w:r w:rsidR="0082228A" w:rsidRPr="0008520A">
        <w:rPr>
          <w:rFonts w:ascii="Verdana" w:hAnsi="Verdana"/>
          <w:sz w:val="20"/>
        </w:rPr>
        <w:t>engagement</w:t>
      </w:r>
      <w:r w:rsidRPr="0008520A">
        <w:rPr>
          <w:rFonts w:ascii="Verdana" w:hAnsi="Verdana"/>
          <w:sz w:val="20"/>
        </w:rPr>
        <w:t xml:space="preserve">, to the extent that funds are appropriated by the legislature.  Funds have not been appropriated to the legislative auditor to pay for these </w:t>
      </w:r>
      <w:r w:rsidR="0082228A" w:rsidRPr="0008520A">
        <w:rPr>
          <w:rFonts w:ascii="Verdana" w:hAnsi="Verdana"/>
          <w:sz w:val="20"/>
        </w:rPr>
        <w:t>engagements</w:t>
      </w:r>
      <w:r w:rsidRPr="0008520A">
        <w:rPr>
          <w:rFonts w:ascii="Verdana" w:hAnsi="Verdana"/>
          <w:sz w:val="20"/>
        </w:rPr>
        <w:t xml:space="preserve">.  </w:t>
      </w:r>
      <w:r w:rsidR="0095541A">
        <w:rPr>
          <w:rFonts w:ascii="Verdana" w:hAnsi="Verdana"/>
          <w:sz w:val="20"/>
        </w:rPr>
        <w:t>As such, R.S. 24:517.3 provides that the audited state agency will provide the funds for payment to the ICPA</w:t>
      </w:r>
      <w:r w:rsidRPr="0008520A">
        <w:rPr>
          <w:rFonts w:ascii="Verdana" w:hAnsi="Verdana"/>
          <w:sz w:val="20"/>
        </w:rPr>
        <w:t>.</w:t>
      </w:r>
    </w:p>
    <w:p w14:paraId="63D26B4F" w14:textId="77777777" w:rsidR="008E6F56" w:rsidRPr="0008520A"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rPr>
      </w:pPr>
    </w:p>
    <w:p w14:paraId="1A6BA139" w14:textId="6C549D14" w:rsidR="008E6F56" w:rsidRPr="0008520A"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rPr>
      </w:pPr>
      <w:r w:rsidRPr="00541C70">
        <w:rPr>
          <w:rFonts w:ascii="Verdana" w:hAnsi="Verdana"/>
          <w:color w:val="000000"/>
        </w:rPr>
        <w:t xml:space="preserve">Monthly billings will be allowed; however, no more than five billings per </w:t>
      </w:r>
      <w:r w:rsidR="0082228A" w:rsidRPr="00541C70">
        <w:rPr>
          <w:rFonts w:ascii="Verdana" w:hAnsi="Verdana"/>
          <w:color w:val="000000"/>
        </w:rPr>
        <w:t>engagement</w:t>
      </w:r>
      <w:r w:rsidRPr="00541C70">
        <w:rPr>
          <w:rFonts w:ascii="Verdana" w:hAnsi="Verdana"/>
          <w:color w:val="000000"/>
        </w:rPr>
        <w:t xml:space="preserve"> period, not to exceed </w:t>
      </w:r>
      <w:r w:rsidR="00297239" w:rsidRPr="00541C70">
        <w:rPr>
          <w:rFonts w:ascii="Verdana" w:hAnsi="Verdana"/>
          <w:color w:val="000000"/>
        </w:rPr>
        <w:t xml:space="preserve">seventy-five </w:t>
      </w:r>
      <w:r w:rsidRPr="00541C70">
        <w:rPr>
          <w:rFonts w:ascii="Verdana" w:hAnsi="Verdana"/>
          <w:color w:val="000000"/>
        </w:rPr>
        <w:t>percent of</w:t>
      </w:r>
      <w:r w:rsidRPr="0008520A">
        <w:rPr>
          <w:rFonts w:ascii="Verdana" w:hAnsi="Verdana"/>
          <w:color w:val="000000"/>
        </w:rPr>
        <w:t xml:space="preserve"> the contract fee for each period, will be permitted until the legislative auditor has received and accepted the report.</w:t>
      </w:r>
    </w:p>
    <w:p w14:paraId="2E14D449" w14:textId="77777777" w:rsidR="008E6F56" w:rsidRPr="0008520A"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highlight w:val="yellow"/>
        </w:rPr>
      </w:pPr>
    </w:p>
    <w:p w14:paraId="22989042" w14:textId="1FC5D3DF" w:rsidR="00765B39" w:rsidRPr="0008520A"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rPr>
      </w:pPr>
      <w:r w:rsidRPr="0008520A">
        <w:rPr>
          <w:rFonts w:ascii="Verdana" w:hAnsi="Verdana"/>
          <w:color w:val="000000"/>
        </w:rPr>
        <w:t xml:space="preserve">Billings (interim and final) should be submitted to </w:t>
      </w:r>
      <w:r w:rsidR="00070479" w:rsidRPr="0008520A">
        <w:rPr>
          <w:rFonts w:ascii="Verdana" w:hAnsi="Verdana"/>
          <w:color w:val="000000"/>
        </w:rPr>
        <w:t xml:space="preserve">both the legislative auditor and </w:t>
      </w:r>
      <w:r w:rsidRPr="0008520A">
        <w:rPr>
          <w:rFonts w:ascii="Verdana" w:hAnsi="Verdana"/>
          <w:color w:val="000000"/>
        </w:rPr>
        <w:t xml:space="preserve">the </w:t>
      </w:r>
      <w:r w:rsidR="00885F6D" w:rsidRPr="0008520A">
        <w:rPr>
          <w:rFonts w:ascii="Verdana" w:hAnsi="Verdana"/>
          <w:color w:val="000000"/>
        </w:rPr>
        <w:t>state</w:t>
      </w:r>
      <w:r w:rsidRPr="0008520A">
        <w:rPr>
          <w:rFonts w:ascii="Verdana" w:hAnsi="Verdana"/>
          <w:color w:val="000000"/>
        </w:rPr>
        <w:t xml:space="preserve"> agency.  </w:t>
      </w:r>
      <w:r w:rsidR="009135C6" w:rsidRPr="0008520A">
        <w:rPr>
          <w:rFonts w:ascii="Verdana" w:hAnsi="Verdana"/>
          <w:color w:val="000000"/>
        </w:rPr>
        <w:t>Upon the legislative auditor’s approval of the payment, t</w:t>
      </w:r>
      <w:r w:rsidRPr="0008520A">
        <w:rPr>
          <w:rFonts w:ascii="Verdana" w:hAnsi="Verdana"/>
          <w:color w:val="000000"/>
        </w:rPr>
        <w:t xml:space="preserve">he state agency will issue a check made payable </w:t>
      </w:r>
      <w:r w:rsidR="00070479" w:rsidRPr="0008520A">
        <w:rPr>
          <w:rFonts w:ascii="Verdana" w:hAnsi="Verdana"/>
          <w:color w:val="000000"/>
        </w:rPr>
        <w:t xml:space="preserve">solely </w:t>
      </w:r>
      <w:r w:rsidRPr="0008520A">
        <w:rPr>
          <w:rFonts w:ascii="Verdana" w:hAnsi="Verdana"/>
          <w:color w:val="000000"/>
        </w:rPr>
        <w:t xml:space="preserve">to </w:t>
      </w:r>
      <w:r w:rsidR="000A1889" w:rsidRPr="0008520A">
        <w:rPr>
          <w:rFonts w:ascii="Verdana" w:hAnsi="Verdana"/>
          <w:color w:val="000000"/>
        </w:rPr>
        <w:t xml:space="preserve">the </w:t>
      </w:r>
      <w:r w:rsidR="00765B39" w:rsidRPr="0008520A">
        <w:rPr>
          <w:rFonts w:ascii="Verdana" w:hAnsi="Verdana"/>
          <w:color w:val="000000"/>
        </w:rPr>
        <w:t xml:space="preserve">ICPA.  </w:t>
      </w:r>
      <w:r w:rsidR="00D244A4" w:rsidRPr="0008520A">
        <w:rPr>
          <w:rFonts w:ascii="Verdana" w:hAnsi="Verdana"/>
        </w:rPr>
        <w:t xml:space="preserve">  </w:t>
      </w:r>
      <w:bookmarkStart w:id="1" w:name="_Hlk99012556"/>
    </w:p>
    <w:bookmarkEnd w:id="1"/>
    <w:p w14:paraId="0AAD899B" w14:textId="77777777" w:rsidR="008E6F56" w:rsidRPr="0008520A"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olor w:val="000000"/>
        </w:rPr>
      </w:pPr>
    </w:p>
    <w:p w14:paraId="3E84C105" w14:textId="62467F72" w:rsidR="00070479" w:rsidRPr="001429FF" w:rsidRDefault="008E6F56">
      <w:pPr>
        <w:pStyle w:val="BodyText"/>
        <w:rPr>
          <w:rFonts w:ascii="Verdana" w:hAnsi="Verdana" w:cs="Arial"/>
          <w:sz w:val="22"/>
          <w:szCs w:val="22"/>
        </w:rPr>
      </w:pPr>
      <w:r w:rsidRPr="0008520A">
        <w:rPr>
          <w:rFonts w:ascii="Verdana" w:hAnsi="Verdana" w:cs="Arial"/>
          <w:sz w:val="20"/>
        </w:rPr>
        <w:t xml:space="preserve">If extraordinary or unusual circumstances are encountered which make it necessary for the ICPA to perform added work beyond the scope originally anticipated, before beginning such work, the ICPA shall immediately report such condition, in writing, to the legislative auditor and the state agency being </w:t>
      </w:r>
      <w:r w:rsidR="0082228A" w:rsidRPr="0008520A">
        <w:rPr>
          <w:rFonts w:ascii="Verdana" w:hAnsi="Verdana" w:cs="Arial"/>
          <w:sz w:val="20"/>
        </w:rPr>
        <w:t>examined</w:t>
      </w:r>
      <w:r w:rsidRPr="0008520A">
        <w:rPr>
          <w:rFonts w:ascii="Verdana" w:hAnsi="Verdana" w:cs="Arial"/>
          <w:sz w:val="20"/>
        </w:rPr>
        <w:t>.  The ICPA must provide an estimate of the number of additional hours and the resulting fee.  The legislative auditor will consider the nature of the additional work and the related cost and</w:t>
      </w:r>
      <w:r w:rsidR="0064314D">
        <w:rPr>
          <w:rFonts w:ascii="Verdana" w:hAnsi="Verdana" w:cs="Arial"/>
          <w:sz w:val="20"/>
        </w:rPr>
        <w:t>, in conjunction with the agency input,</w:t>
      </w:r>
      <w:r w:rsidRPr="0008520A">
        <w:rPr>
          <w:rFonts w:ascii="Verdana" w:hAnsi="Verdana" w:cs="Arial"/>
          <w:sz w:val="20"/>
        </w:rPr>
        <w:t xml:space="preserve"> will determine whether to amend the engagement contract.</w:t>
      </w:r>
    </w:p>
    <w:sectPr w:rsidR="00070479" w:rsidRPr="001429FF" w:rsidSect="003F0B6E">
      <w:footerReference w:type="even" r:id="rId10"/>
      <w:footerReference w:type="default" r:id="rId11"/>
      <w:pgSz w:w="12240" w:h="15840" w:code="1"/>
      <w:pgMar w:top="1440" w:right="1080" w:bottom="1440" w:left="108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936A" w14:textId="77777777" w:rsidR="00E47F7E" w:rsidRDefault="00E47F7E">
      <w:r>
        <w:separator/>
      </w:r>
    </w:p>
  </w:endnote>
  <w:endnote w:type="continuationSeparator" w:id="0">
    <w:p w14:paraId="308D15F4" w14:textId="77777777" w:rsidR="00E47F7E" w:rsidRDefault="00E47F7E">
      <w:r>
        <w:continuationSeparator/>
      </w:r>
    </w:p>
  </w:endnote>
  <w:endnote w:type="continuationNotice" w:id="1">
    <w:p w14:paraId="41076288" w14:textId="77777777" w:rsidR="00E47F7E" w:rsidRDefault="00E47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E1D0D" w14:textId="77777777" w:rsidR="00BC517D" w:rsidRDefault="00BC517D" w:rsidP="00AF62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28FD514B" w14:textId="77777777" w:rsidR="00BC517D" w:rsidRDefault="00BC517D" w:rsidP="00AF62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772C" w14:textId="6F06AF5A" w:rsidR="00BC517D" w:rsidRPr="00987F38" w:rsidRDefault="00BC517D" w:rsidP="00AF622E">
    <w:pPr>
      <w:pStyle w:val="Footer"/>
      <w:tabs>
        <w:tab w:val="clear" w:pos="4320"/>
        <w:tab w:val="clear" w:pos="8640"/>
        <w:tab w:val="right" w:pos="9360"/>
      </w:tabs>
      <w:rPr>
        <w:rFonts w:ascii="Arial" w:hAnsi="Arial" w:cs="Arial"/>
        <w:sz w:val="18"/>
        <w:szCs w:val="18"/>
      </w:rPr>
    </w:pPr>
    <w:r w:rsidRPr="00471B7F">
      <w:rPr>
        <w:rFonts w:ascii="Arial" w:hAnsi="Arial" w:cs="Arial"/>
        <w:sz w:val="18"/>
        <w:szCs w:val="18"/>
      </w:rPr>
      <w:t>Rev</w:t>
    </w:r>
    <w:r w:rsidR="00C856B1" w:rsidRPr="00471B7F">
      <w:rPr>
        <w:rFonts w:ascii="Arial" w:hAnsi="Arial" w:cs="Arial"/>
        <w:sz w:val="18"/>
        <w:szCs w:val="18"/>
      </w:rPr>
      <w:t>ised:</w:t>
    </w:r>
    <w:r w:rsidRPr="00471B7F">
      <w:rPr>
        <w:rFonts w:ascii="Arial" w:hAnsi="Arial" w:cs="Arial"/>
        <w:sz w:val="18"/>
        <w:szCs w:val="18"/>
      </w:rPr>
      <w:t xml:space="preserve"> </w:t>
    </w:r>
    <w:r w:rsidR="00324083" w:rsidRPr="00471B7F">
      <w:rPr>
        <w:rFonts w:ascii="Arial" w:hAnsi="Arial" w:cs="Arial"/>
        <w:sz w:val="18"/>
        <w:szCs w:val="18"/>
      </w:rPr>
      <w:t>4</w:t>
    </w:r>
    <w:r w:rsidR="001429FF" w:rsidRPr="00471B7F">
      <w:rPr>
        <w:rFonts w:ascii="Arial" w:hAnsi="Arial" w:cs="Arial"/>
        <w:sz w:val="18"/>
        <w:szCs w:val="18"/>
      </w:rPr>
      <w:t>/</w:t>
    </w:r>
    <w:r w:rsidR="00471B7F" w:rsidRPr="00471B7F">
      <w:rPr>
        <w:rFonts w:ascii="Arial" w:hAnsi="Arial" w:cs="Arial"/>
        <w:sz w:val="18"/>
        <w:szCs w:val="18"/>
      </w:rPr>
      <w:t>11</w:t>
    </w:r>
    <w:r w:rsidR="001429FF" w:rsidRPr="00471B7F">
      <w:rPr>
        <w:rFonts w:ascii="Arial" w:hAnsi="Arial" w:cs="Arial"/>
        <w:sz w:val="18"/>
        <w:szCs w:val="18"/>
      </w:rPr>
      <w:t>/2024</w:t>
    </w:r>
    <w:r w:rsidR="00C856B1">
      <w:rPr>
        <w:rFonts w:ascii="Arial" w:hAnsi="Arial" w:cs="Arial"/>
        <w:sz w:val="18"/>
        <w:szCs w:val="18"/>
      </w:rPr>
      <w:tab/>
    </w:r>
    <w:r w:rsidRPr="00987F38">
      <w:rPr>
        <w:rFonts w:ascii="Arial" w:hAnsi="Arial" w:cs="Arial"/>
        <w:sz w:val="18"/>
        <w:szCs w:val="18"/>
      </w:rPr>
      <w:t xml:space="preserve">Page </w:t>
    </w:r>
    <w:r w:rsidRPr="00987F38">
      <w:rPr>
        <w:rStyle w:val="PageNumber"/>
        <w:rFonts w:ascii="Arial" w:hAnsi="Arial" w:cs="Arial"/>
        <w:sz w:val="18"/>
        <w:szCs w:val="18"/>
      </w:rPr>
      <w:fldChar w:fldCharType="begin"/>
    </w:r>
    <w:r w:rsidRPr="00987F38">
      <w:rPr>
        <w:rStyle w:val="PageNumber"/>
        <w:rFonts w:ascii="Arial" w:hAnsi="Arial" w:cs="Arial"/>
        <w:sz w:val="18"/>
        <w:szCs w:val="18"/>
      </w:rPr>
      <w:instrText xml:space="preserve"> PAGE </w:instrText>
    </w:r>
    <w:r w:rsidRPr="00987F38">
      <w:rPr>
        <w:rStyle w:val="PageNumber"/>
        <w:rFonts w:ascii="Arial" w:hAnsi="Arial" w:cs="Arial"/>
        <w:sz w:val="18"/>
        <w:szCs w:val="18"/>
      </w:rPr>
      <w:fldChar w:fldCharType="separate"/>
    </w:r>
    <w:r>
      <w:rPr>
        <w:rStyle w:val="PageNumber"/>
        <w:rFonts w:ascii="Arial" w:hAnsi="Arial" w:cs="Arial"/>
        <w:noProof/>
        <w:sz w:val="18"/>
        <w:szCs w:val="18"/>
      </w:rPr>
      <w:t>5</w:t>
    </w:r>
    <w:r w:rsidRPr="00987F38">
      <w:rPr>
        <w:rStyle w:val="PageNumber"/>
        <w:rFonts w:ascii="Arial" w:hAnsi="Arial" w:cs="Arial"/>
        <w:sz w:val="18"/>
        <w:szCs w:val="18"/>
      </w:rPr>
      <w:fldChar w:fldCharType="end"/>
    </w:r>
    <w:r w:rsidRPr="00987F38">
      <w:rPr>
        <w:rStyle w:val="PageNumber"/>
        <w:rFonts w:ascii="Arial" w:hAnsi="Arial" w:cs="Arial"/>
        <w:sz w:val="18"/>
        <w:szCs w:val="18"/>
      </w:rPr>
      <w:t xml:space="preserve"> of </w:t>
    </w:r>
    <w:r w:rsidRPr="00987F38">
      <w:rPr>
        <w:rStyle w:val="PageNumber"/>
        <w:rFonts w:ascii="Arial" w:hAnsi="Arial" w:cs="Arial"/>
        <w:sz w:val="18"/>
        <w:szCs w:val="18"/>
      </w:rPr>
      <w:fldChar w:fldCharType="begin"/>
    </w:r>
    <w:r w:rsidRPr="00987F38">
      <w:rPr>
        <w:rStyle w:val="PageNumber"/>
        <w:rFonts w:ascii="Arial" w:hAnsi="Arial" w:cs="Arial"/>
        <w:sz w:val="18"/>
        <w:szCs w:val="18"/>
      </w:rPr>
      <w:instrText xml:space="preserve"> NUMPAGES </w:instrText>
    </w:r>
    <w:r w:rsidRPr="00987F38">
      <w:rPr>
        <w:rStyle w:val="PageNumber"/>
        <w:rFonts w:ascii="Arial" w:hAnsi="Arial" w:cs="Arial"/>
        <w:sz w:val="18"/>
        <w:szCs w:val="18"/>
      </w:rPr>
      <w:fldChar w:fldCharType="separate"/>
    </w:r>
    <w:r>
      <w:rPr>
        <w:rStyle w:val="PageNumber"/>
        <w:rFonts w:ascii="Arial" w:hAnsi="Arial" w:cs="Arial"/>
        <w:noProof/>
        <w:sz w:val="18"/>
        <w:szCs w:val="18"/>
      </w:rPr>
      <w:t>16</w:t>
    </w:r>
    <w:r w:rsidRPr="00987F38">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DFB2B" w14:textId="77777777" w:rsidR="00E47F7E" w:rsidRDefault="00E47F7E">
      <w:r>
        <w:separator/>
      </w:r>
    </w:p>
  </w:footnote>
  <w:footnote w:type="continuationSeparator" w:id="0">
    <w:p w14:paraId="41051A0A" w14:textId="77777777" w:rsidR="00E47F7E" w:rsidRDefault="00E47F7E">
      <w:r>
        <w:continuationSeparator/>
      </w:r>
    </w:p>
  </w:footnote>
  <w:footnote w:type="continuationNotice" w:id="1">
    <w:p w14:paraId="4900A425" w14:textId="77777777" w:rsidR="00E47F7E" w:rsidRDefault="00E47F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DB2C5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61405D"/>
    <w:multiLevelType w:val="singleLevel"/>
    <w:tmpl w:val="604E239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8225E8"/>
    <w:multiLevelType w:val="multilevel"/>
    <w:tmpl w:val="EAA682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7FC1712"/>
    <w:multiLevelType w:val="hybridMultilevel"/>
    <w:tmpl w:val="E696C436"/>
    <w:lvl w:ilvl="0" w:tplc="FFFFFFFF">
      <w:start w:val="1"/>
      <w:numFmt w:val="bullet"/>
      <w:lvlText w:val=""/>
      <w:legacy w:legacy="1" w:legacySpace="0" w:legacyIndent="360"/>
      <w:lvlJc w:val="left"/>
      <w:pPr>
        <w:ind w:left="1036" w:hanging="360"/>
      </w:pPr>
      <w:rPr>
        <w:rFonts w:ascii="Symbol" w:hAnsi="Symbol" w:hint="default"/>
        <w:sz w:val="24"/>
      </w:rPr>
    </w:lvl>
    <w:lvl w:ilvl="1" w:tplc="04090003">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5" w15:restartNumberingAfterBreak="0">
    <w:nsid w:val="41D72856"/>
    <w:multiLevelType w:val="hybridMultilevel"/>
    <w:tmpl w:val="A1C6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D7525"/>
    <w:multiLevelType w:val="hybridMultilevel"/>
    <w:tmpl w:val="A960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num>
  <w:num w:numId="3">
    <w:abstractNumId w:val="2"/>
  </w:num>
  <w:num w:numId="4">
    <w:abstractNumId w:val="4"/>
  </w:num>
  <w:num w:numId="5">
    <w:abstractNumId w:val="6"/>
  </w:num>
  <w:num w:numId="6">
    <w:abstractNumId w:val="5"/>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EF"/>
    <w:rsid w:val="0002627A"/>
    <w:rsid w:val="00030102"/>
    <w:rsid w:val="0003567B"/>
    <w:rsid w:val="000400C4"/>
    <w:rsid w:val="0004495B"/>
    <w:rsid w:val="00046B6F"/>
    <w:rsid w:val="00070479"/>
    <w:rsid w:val="000725B0"/>
    <w:rsid w:val="000778F4"/>
    <w:rsid w:val="00083BF8"/>
    <w:rsid w:val="0008520A"/>
    <w:rsid w:val="00092943"/>
    <w:rsid w:val="00097910"/>
    <w:rsid w:val="000A1889"/>
    <w:rsid w:val="000B72AF"/>
    <w:rsid w:val="000C364D"/>
    <w:rsid w:val="000D0239"/>
    <w:rsid w:val="000D3BEF"/>
    <w:rsid w:val="000D3C46"/>
    <w:rsid w:val="000D58A8"/>
    <w:rsid w:val="000D7AA3"/>
    <w:rsid w:val="000E318F"/>
    <w:rsid w:val="000F25D2"/>
    <w:rsid w:val="0011511F"/>
    <w:rsid w:val="0012240D"/>
    <w:rsid w:val="001303AE"/>
    <w:rsid w:val="0013301D"/>
    <w:rsid w:val="00133884"/>
    <w:rsid w:val="001429FF"/>
    <w:rsid w:val="001535DF"/>
    <w:rsid w:val="00154D76"/>
    <w:rsid w:val="00170D47"/>
    <w:rsid w:val="001770B5"/>
    <w:rsid w:val="001831B0"/>
    <w:rsid w:val="00195BBF"/>
    <w:rsid w:val="00196755"/>
    <w:rsid w:val="001A7C92"/>
    <w:rsid w:val="001B64F2"/>
    <w:rsid w:val="001C7DD5"/>
    <w:rsid w:val="001E40A2"/>
    <w:rsid w:val="001F2AB3"/>
    <w:rsid w:val="002151BD"/>
    <w:rsid w:val="002337E7"/>
    <w:rsid w:val="00237028"/>
    <w:rsid w:val="00250C8C"/>
    <w:rsid w:val="002672BD"/>
    <w:rsid w:val="002913D5"/>
    <w:rsid w:val="002967E5"/>
    <w:rsid w:val="00296DCA"/>
    <w:rsid w:val="00297239"/>
    <w:rsid w:val="002A577B"/>
    <w:rsid w:val="002B41FA"/>
    <w:rsid w:val="002D07FF"/>
    <w:rsid w:val="002D7CFF"/>
    <w:rsid w:val="002F1CAD"/>
    <w:rsid w:val="002F1FFA"/>
    <w:rsid w:val="002F6D82"/>
    <w:rsid w:val="00306CCD"/>
    <w:rsid w:val="00307273"/>
    <w:rsid w:val="0032353F"/>
    <w:rsid w:val="00323F07"/>
    <w:rsid w:val="00324083"/>
    <w:rsid w:val="00325EEC"/>
    <w:rsid w:val="003355BF"/>
    <w:rsid w:val="0033787D"/>
    <w:rsid w:val="0037256C"/>
    <w:rsid w:val="00383CE8"/>
    <w:rsid w:val="00383D38"/>
    <w:rsid w:val="003878E3"/>
    <w:rsid w:val="003C0570"/>
    <w:rsid w:val="003C0C34"/>
    <w:rsid w:val="003C65EB"/>
    <w:rsid w:val="003E3789"/>
    <w:rsid w:val="003E6BF5"/>
    <w:rsid w:val="003F0B6E"/>
    <w:rsid w:val="003F619D"/>
    <w:rsid w:val="0040277C"/>
    <w:rsid w:val="00411AA9"/>
    <w:rsid w:val="00415217"/>
    <w:rsid w:val="0043132D"/>
    <w:rsid w:val="00471B7F"/>
    <w:rsid w:val="004817F3"/>
    <w:rsid w:val="00485CBD"/>
    <w:rsid w:val="004B6A97"/>
    <w:rsid w:val="004C00CE"/>
    <w:rsid w:val="004C3154"/>
    <w:rsid w:val="004C5202"/>
    <w:rsid w:val="004D3131"/>
    <w:rsid w:val="004E20C6"/>
    <w:rsid w:val="004F06A4"/>
    <w:rsid w:val="004F29DB"/>
    <w:rsid w:val="004F55D3"/>
    <w:rsid w:val="00505019"/>
    <w:rsid w:val="00506EBF"/>
    <w:rsid w:val="00512935"/>
    <w:rsid w:val="0051437A"/>
    <w:rsid w:val="00520570"/>
    <w:rsid w:val="00526461"/>
    <w:rsid w:val="005404BF"/>
    <w:rsid w:val="00541648"/>
    <w:rsid w:val="00541C70"/>
    <w:rsid w:val="005442A1"/>
    <w:rsid w:val="00554187"/>
    <w:rsid w:val="00563537"/>
    <w:rsid w:val="00577AAD"/>
    <w:rsid w:val="00580347"/>
    <w:rsid w:val="0058163D"/>
    <w:rsid w:val="00582306"/>
    <w:rsid w:val="00582D58"/>
    <w:rsid w:val="00585F63"/>
    <w:rsid w:val="0059036F"/>
    <w:rsid w:val="005A7A86"/>
    <w:rsid w:val="005B00E2"/>
    <w:rsid w:val="005B0AAD"/>
    <w:rsid w:val="005E69F0"/>
    <w:rsid w:val="005F4340"/>
    <w:rsid w:val="005F52FD"/>
    <w:rsid w:val="00602253"/>
    <w:rsid w:val="00604E5A"/>
    <w:rsid w:val="00610C7F"/>
    <w:rsid w:val="00616E7E"/>
    <w:rsid w:val="00626687"/>
    <w:rsid w:val="0064314D"/>
    <w:rsid w:val="0066650D"/>
    <w:rsid w:val="00690DAD"/>
    <w:rsid w:val="00691CF8"/>
    <w:rsid w:val="00693CAB"/>
    <w:rsid w:val="006C2B8E"/>
    <w:rsid w:val="006C5270"/>
    <w:rsid w:val="006C6E6F"/>
    <w:rsid w:val="006D0868"/>
    <w:rsid w:val="006D1944"/>
    <w:rsid w:val="006E14E2"/>
    <w:rsid w:val="006E1546"/>
    <w:rsid w:val="00732EC9"/>
    <w:rsid w:val="007452FE"/>
    <w:rsid w:val="00760715"/>
    <w:rsid w:val="0076493A"/>
    <w:rsid w:val="00765B39"/>
    <w:rsid w:val="00770C07"/>
    <w:rsid w:val="007A277E"/>
    <w:rsid w:val="007A3E1D"/>
    <w:rsid w:val="007C67AD"/>
    <w:rsid w:val="007F7F33"/>
    <w:rsid w:val="00804B0A"/>
    <w:rsid w:val="00813675"/>
    <w:rsid w:val="0082228A"/>
    <w:rsid w:val="00822EAE"/>
    <w:rsid w:val="0082781B"/>
    <w:rsid w:val="00832B15"/>
    <w:rsid w:val="00842E52"/>
    <w:rsid w:val="00860D99"/>
    <w:rsid w:val="008710FD"/>
    <w:rsid w:val="00871473"/>
    <w:rsid w:val="008755DD"/>
    <w:rsid w:val="00885F6D"/>
    <w:rsid w:val="00891D0B"/>
    <w:rsid w:val="0089346F"/>
    <w:rsid w:val="00893721"/>
    <w:rsid w:val="008B59A5"/>
    <w:rsid w:val="008D1812"/>
    <w:rsid w:val="008D1E14"/>
    <w:rsid w:val="008D37FA"/>
    <w:rsid w:val="008D6ADA"/>
    <w:rsid w:val="008E6F56"/>
    <w:rsid w:val="008E736F"/>
    <w:rsid w:val="008F087C"/>
    <w:rsid w:val="00912910"/>
    <w:rsid w:val="009135C6"/>
    <w:rsid w:val="0095541A"/>
    <w:rsid w:val="0095770F"/>
    <w:rsid w:val="00961844"/>
    <w:rsid w:val="00962B45"/>
    <w:rsid w:val="00974F0B"/>
    <w:rsid w:val="00987F38"/>
    <w:rsid w:val="009A01E3"/>
    <w:rsid w:val="009A44B1"/>
    <w:rsid w:val="009C7D7D"/>
    <w:rsid w:val="009F256B"/>
    <w:rsid w:val="00A02448"/>
    <w:rsid w:val="00A06C6B"/>
    <w:rsid w:val="00A11D0B"/>
    <w:rsid w:val="00A12279"/>
    <w:rsid w:val="00A17CAC"/>
    <w:rsid w:val="00A204BC"/>
    <w:rsid w:val="00A2263F"/>
    <w:rsid w:val="00A47F66"/>
    <w:rsid w:val="00A52EE3"/>
    <w:rsid w:val="00A67BE2"/>
    <w:rsid w:val="00A74AC6"/>
    <w:rsid w:val="00A8635D"/>
    <w:rsid w:val="00A86FB1"/>
    <w:rsid w:val="00A87B0D"/>
    <w:rsid w:val="00A87F54"/>
    <w:rsid w:val="00A90CC7"/>
    <w:rsid w:val="00A97739"/>
    <w:rsid w:val="00AA43AD"/>
    <w:rsid w:val="00AC1124"/>
    <w:rsid w:val="00AD2FDF"/>
    <w:rsid w:val="00AE3269"/>
    <w:rsid w:val="00AE40E1"/>
    <w:rsid w:val="00AE462D"/>
    <w:rsid w:val="00AF016B"/>
    <w:rsid w:val="00AF622E"/>
    <w:rsid w:val="00B04DBB"/>
    <w:rsid w:val="00B07096"/>
    <w:rsid w:val="00B115FB"/>
    <w:rsid w:val="00B1371B"/>
    <w:rsid w:val="00B43005"/>
    <w:rsid w:val="00B57A34"/>
    <w:rsid w:val="00B70B10"/>
    <w:rsid w:val="00B75E01"/>
    <w:rsid w:val="00B95169"/>
    <w:rsid w:val="00BB124E"/>
    <w:rsid w:val="00BC517D"/>
    <w:rsid w:val="00BD0E2F"/>
    <w:rsid w:val="00BD5FA2"/>
    <w:rsid w:val="00BF64B7"/>
    <w:rsid w:val="00C07E39"/>
    <w:rsid w:val="00C216E1"/>
    <w:rsid w:val="00C234CF"/>
    <w:rsid w:val="00C61D5C"/>
    <w:rsid w:val="00C637BE"/>
    <w:rsid w:val="00C76773"/>
    <w:rsid w:val="00C856B1"/>
    <w:rsid w:val="00CD6F6C"/>
    <w:rsid w:val="00CF0EDA"/>
    <w:rsid w:val="00CF12D5"/>
    <w:rsid w:val="00CF2FA3"/>
    <w:rsid w:val="00CF4F1C"/>
    <w:rsid w:val="00CF7BF2"/>
    <w:rsid w:val="00D00D6D"/>
    <w:rsid w:val="00D244A4"/>
    <w:rsid w:val="00D270C1"/>
    <w:rsid w:val="00D32C3B"/>
    <w:rsid w:val="00D61B05"/>
    <w:rsid w:val="00D6241F"/>
    <w:rsid w:val="00D903B9"/>
    <w:rsid w:val="00DB48E3"/>
    <w:rsid w:val="00DC0137"/>
    <w:rsid w:val="00DC0DE2"/>
    <w:rsid w:val="00DE4E7D"/>
    <w:rsid w:val="00DF6573"/>
    <w:rsid w:val="00E278D6"/>
    <w:rsid w:val="00E35E90"/>
    <w:rsid w:val="00E46947"/>
    <w:rsid w:val="00E47F7E"/>
    <w:rsid w:val="00E658CF"/>
    <w:rsid w:val="00E77EFB"/>
    <w:rsid w:val="00EA5C4A"/>
    <w:rsid w:val="00EA5D66"/>
    <w:rsid w:val="00EB40B3"/>
    <w:rsid w:val="00EC7DB9"/>
    <w:rsid w:val="00ED5213"/>
    <w:rsid w:val="00EE200C"/>
    <w:rsid w:val="00EF1892"/>
    <w:rsid w:val="00EF53D3"/>
    <w:rsid w:val="00EF5C93"/>
    <w:rsid w:val="00F03063"/>
    <w:rsid w:val="00F05C5A"/>
    <w:rsid w:val="00F2147E"/>
    <w:rsid w:val="00F225F4"/>
    <w:rsid w:val="00F24E3B"/>
    <w:rsid w:val="00F35085"/>
    <w:rsid w:val="00F4215D"/>
    <w:rsid w:val="00F42ACA"/>
    <w:rsid w:val="00F42ECC"/>
    <w:rsid w:val="00F6214E"/>
    <w:rsid w:val="00F72155"/>
    <w:rsid w:val="00F871DA"/>
    <w:rsid w:val="00F977B9"/>
    <w:rsid w:val="00FA21A2"/>
    <w:rsid w:val="00FA2BE6"/>
    <w:rsid w:val="00FA7B42"/>
    <w:rsid w:val="00FB7622"/>
    <w:rsid w:val="00FC0D06"/>
    <w:rsid w:val="00FC642A"/>
    <w:rsid w:val="00FD11A4"/>
    <w:rsid w:val="00FD651D"/>
    <w:rsid w:val="00FE5BA5"/>
    <w:rsid w:val="00FF32EF"/>
    <w:rsid w:val="00FF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B8E85"/>
  <w15:docId w15:val="{C9EE66FE-B60F-4CC8-B5B6-DAEAD947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Arial" w:hAnsi="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2"/>
      </w:numPr>
    </w:pPr>
  </w:style>
  <w:style w:type="paragraph" w:styleId="BodyText">
    <w:name w:val="Body Text"/>
    <w:basedOn w:val="Normal"/>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CG Times (W1)" w:hAnsi="CG Times (W1)"/>
      <w:color w:val="000000"/>
      <w:sz w:val="24"/>
    </w:rPr>
  </w:style>
  <w:style w:type="paragraph" w:styleId="BalloonText">
    <w:name w:val="Balloon Text"/>
    <w:basedOn w:val="Normal"/>
    <w:semiHidden/>
    <w:rsid w:val="002913D5"/>
    <w:rPr>
      <w:rFonts w:ascii="Tahoma" w:hAnsi="Tahoma" w:cs="Tahoma"/>
      <w:sz w:val="16"/>
      <w:szCs w:val="16"/>
    </w:rPr>
  </w:style>
  <w:style w:type="character" w:styleId="Hyperlink">
    <w:name w:val="Hyperlink"/>
    <w:uiPriority w:val="99"/>
    <w:rsid w:val="00832B15"/>
    <w:rPr>
      <w:color w:val="0000FF"/>
      <w:u w:val="single"/>
    </w:rPr>
  </w:style>
  <w:style w:type="paragraph" w:styleId="ListParagraph">
    <w:name w:val="List Paragraph"/>
    <w:basedOn w:val="Normal"/>
    <w:uiPriority w:val="34"/>
    <w:qFormat/>
    <w:rsid w:val="00097910"/>
    <w:pPr>
      <w:ind w:left="720"/>
      <w:contextualSpacing/>
    </w:pPr>
    <w:rPr>
      <w:sz w:val="24"/>
    </w:rPr>
  </w:style>
  <w:style w:type="character" w:styleId="UnresolvedMention">
    <w:name w:val="Unresolved Mention"/>
    <w:basedOn w:val="DefaultParagraphFont"/>
    <w:uiPriority w:val="99"/>
    <w:semiHidden/>
    <w:unhideWhenUsed/>
    <w:rsid w:val="00F42ACA"/>
    <w:rPr>
      <w:color w:val="605E5C"/>
      <w:shd w:val="clear" w:color="auto" w:fill="E1DFDD"/>
    </w:rPr>
  </w:style>
  <w:style w:type="character" w:styleId="FollowedHyperlink">
    <w:name w:val="FollowedHyperlink"/>
    <w:basedOn w:val="DefaultParagraphFont"/>
    <w:uiPriority w:val="99"/>
    <w:semiHidden/>
    <w:unhideWhenUsed/>
    <w:rsid w:val="000400C4"/>
    <w:rPr>
      <w:color w:val="800080" w:themeColor="followedHyperlink"/>
      <w:u w:val="single"/>
    </w:rPr>
  </w:style>
  <w:style w:type="character" w:styleId="CommentReference">
    <w:name w:val="annotation reference"/>
    <w:basedOn w:val="DefaultParagraphFont"/>
    <w:uiPriority w:val="99"/>
    <w:semiHidden/>
    <w:unhideWhenUsed/>
    <w:rsid w:val="002672BD"/>
    <w:rPr>
      <w:sz w:val="16"/>
      <w:szCs w:val="16"/>
    </w:rPr>
  </w:style>
  <w:style w:type="paragraph" w:styleId="CommentText">
    <w:name w:val="annotation text"/>
    <w:basedOn w:val="Normal"/>
    <w:link w:val="CommentTextChar"/>
    <w:uiPriority w:val="99"/>
    <w:semiHidden/>
    <w:unhideWhenUsed/>
    <w:rsid w:val="002672BD"/>
  </w:style>
  <w:style w:type="character" w:customStyle="1" w:styleId="CommentTextChar">
    <w:name w:val="Comment Text Char"/>
    <w:basedOn w:val="DefaultParagraphFont"/>
    <w:link w:val="CommentText"/>
    <w:uiPriority w:val="99"/>
    <w:semiHidden/>
    <w:rsid w:val="002672BD"/>
  </w:style>
  <w:style w:type="paragraph" w:styleId="CommentSubject">
    <w:name w:val="annotation subject"/>
    <w:basedOn w:val="CommentText"/>
    <w:next w:val="CommentText"/>
    <w:link w:val="CommentSubjectChar"/>
    <w:uiPriority w:val="99"/>
    <w:semiHidden/>
    <w:unhideWhenUsed/>
    <w:rsid w:val="002672BD"/>
    <w:rPr>
      <w:b/>
      <w:bCs/>
    </w:rPr>
  </w:style>
  <w:style w:type="character" w:customStyle="1" w:styleId="CommentSubjectChar">
    <w:name w:val="Comment Subject Char"/>
    <w:basedOn w:val="CommentTextChar"/>
    <w:link w:val="CommentSubject"/>
    <w:uiPriority w:val="99"/>
    <w:semiHidden/>
    <w:rsid w:val="002672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eContracts@lla.l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la.la.gov/cpas/state-contracts/current-solici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6EA14-62E2-44BA-8B28-FF14DA5D2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December 17, 1997</vt:lpstr>
    </vt:vector>
  </TitlesOfParts>
  <Company>State of Louisiana</Company>
  <LinksUpToDate>false</LinksUpToDate>
  <CharactersWithSpaces>12641</CharactersWithSpaces>
  <SharedDoc>false</SharedDoc>
  <HLinks>
    <vt:vector size="12" baseType="variant">
      <vt:variant>
        <vt:i4>2490465</vt:i4>
      </vt:variant>
      <vt:variant>
        <vt:i4>3</vt:i4>
      </vt:variant>
      <vt:variant>
        <vt:i4>0</vt:i4>
      </vt:variant>
      <vt:variant>
        <vt:i4>5</vt:i4>
      </vt:variant>
      <vt:variant>
        <vt:lpwstr>http://app.lla.state.la.us/ewsdataentry.nsf</vt:lpwstr>
      </vt:variant>
      <vt:variant>
        <vt:lpwstr/>
      </vt:variant>
      <vt:variant>
        <vt:i4>7012353</vt:i4>
      </vt:variant>
      <vt:variant>
        <vt:i4>0</vt:i4>
      </vt:variant>
      <vt:variant>
        <vt:i4>0</vt:i4>
      </vt:variant>
      <vt:variant>
        <vt:i4>5</vt:i4>
      </vt:variant>
      <vt:variant>
        <vt:lpwstr>mailto:bewing@lla.la.gov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17, 1997</dc:title>
  <dc:creator>Legislative Auditor</dc:creator>
  <cp:lastModifiedBy>Carrie Stein Thompson</cp:lastModifiedBy>
  <cp:revision>3</cp:revision>
  <cp:lastPrinted>2022-04-04T17:36:00Z</cp:lastPrinted>
  <dcterms:created xsi:type="dcterms:W3CDTF">2024-04-08T19:59:00Z</dcterms:created>
  <dcterms:modified xsi:type="dcterms:W3CDTF">2024-04-11T13:09:00Z</dcterms:modified>
</cp:coreProperties>
</file>