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91802" w14:textId="1040C083" w:rsidR="00937451" w:rsidRDefault="00937451" w:rsidP="009810DB">
      <w:pPr>
        <w:jc w:val="center"/>
        <w:rPr>
          <w:rFonts w:ascii="Arial" w:hAnsi="Arial" w:cs="Arial"/>
          <w:b/>
          <w:sz w:val="72"/>
        </w:rPr>
      </w:pPr>
      <w:r>
        <w:rPr>
          <w:rFonts w:ascii="Arial" w:hAnsi="Arial" w:cs="Arial"/>
          <w:b/>
          <w:sz w:val="72"/>
        </w:rPr>
        <w:t xml:space="preserve">FY </w:t>
      </w:r>
      <w:r w:rsidR="00CD1EB3">
        <w:rPr>
          <w:rFonts w:ascii="Arial" w:hAnsi="Arial" w:cs="Arial"/>
          <w:b/>
          <w:sz w:val="72"/>
        </w:rPr>
        <w:t>2020-2021</w:t>
      </w:r>
      <w:r w:rsidR="00900AFC">
        <w:rPr>
          <w:rFonts w:ascii="Arial" w:hAnsi="Arial" w:cs="Arial"/>
          <w:b/>
          <w:sz w:val="72"/>
        </w:rPr>
        <w:t xml:space="preserve"> </w:t>
      </w:r>
    </w:p>
    <w:p w14:paraId="0BC42252" w14:textId="77777777" w:rsidR="00CD1EB3" w:rsidRDefault="00CD1EB3" w:rsidP="009810DB">
      <w:pPr>
        <w:jc w:val="center"/>
        <w:rPr>
          <w:rFonts w:ascii="Arial" w:hAnsi="Arial" w:cs="Arial"/>
          <w:b/>
          <w:sz w:val="72"/>
        </w:rPr>
      </w:pPr>
      <w:r>
        <w:rPr>
          <w:rFonts w:ascii="Arial" w:hAnsi="Arial" w:cs="Arial"/>
          <w:b/>
          <w:sz w:val="72"/>
        </w:rPr>
        <w:t xml:space="preserve">BESE </w:t>
      </w:r>
    </w:p>
    <w:p w14:paraId="2292C0E3" w14:textId="77E0C8DF" w:rsidR="00CD1EB3" w:rsidRDefault="00CD1EB3" w:rsidP="009810DB">
      <w:pPr>
        <w:jc w:val="center"/>
        <w:rPr>
          <w:rFonts w:ascii="Arial" w:hAnsi="Arial" w:cs="Arial"/>
          <w:b/>
          <w:sz w:val="72"/>
        </w:rPr>
      </w:pPr>
      <w:r>
        <w:rPr>
          <w:rFonts w:ascii="Arial" w:hAnsi="Arial" w:cs="Arial"/>
          <w:b/>
          <w:sz w:val="72"/>
        </w:rPr>
        <w:t xml:space="preserve">Agreed Upon Procedures (AUP) </w:t>
      </w:r>
    </w:p>
    <w:p w14:paraId="0F7AE516" w14:textId="61D24796" w:rsidR="007B1B2F" w:rsidRPr="009810DB" w:rsidRDefault="00CD1EB3" w:rsidP="009810DB">
      <w:pPr>
        <w:jc w:val="center"/>
        <w:rPr>
          <w:rFonts w:ascii="Arial" w:hAnsi="Arial" w:cs="Arial"/>
          <w:b/>
          <w:sz w:val="72"/>
        </w:rPr>
      </w:pPr>
      <w:r>
        <w:rPr>
          <w:rFonts w:ascii="Arial" w:hAnsi="Arial" w:cs="Arial"/>
          <w:b/>
          <w:sz w:val="72"/>
        </w:rPr>
        <w:t>Schedule Glossary</w:t>
      </w:r>
      <w:r w:rsidR="007B1B2F" w:rsidRPr="009810DB">
        <w:rPr>
          <w:rFonts w:ascii="Arial" w:hAnsi="Arial" w:cs="Arial"/>
          <w:b/>
          <w:sz w:val="72"/>
        </w:rPr>
        <w:t xml:space="preserve"> </w:t>
      </w:r>
    </w:p>
    <w:p w14:paraId="78B34718" w14:textId="404B86B1" w:rsidR="007B1B2F" w:rsidRPr="00CD1EB3" w:rsidRDefault="00CD1EB3" w:rsidP="009810DB">
      <w:pPr>
        <w:jc w:val="center"/>
        <w:rPr>
          <w:rFonts w:ascii="Arial" w:hAnsi="Arial" w:cs="Arial"/>
          <w:b/>
          <w:sz w:val="48"/>
          <w:szCs w:val="48"/>
        </w:rPr>
      </w:pPr>
      <w:r>
        <w:rPr>
          <w:rFonts w:ascii="Arial" w:hAnsi="Arial" w:cs="Arial"/>
          <w:b/>
          <w:sz w:val="48"/>
          <w:szCs w:val="48"/>
        </w:rPr>
        <w:t>Contacts</w:t>
      </w:r>
    </w:p>
    <w:p w14:paraId="10BB5636" w14:textId="77777777" w:rsidR="007B1B2F" w:rsidRPr="004B3867" w:rsidRDefault="007B1B2F" w:rsidP="009810DB">
      <w:pPr>
        <w:jc w:val="center"/>
        <w:rPr>
          <w:rFonts w:ascii="Arial" w:hAnsi="Arial" w:cs="Arial"/>
          <w:b/>
          <w:sz w:val="40"/>
          <w:szCs w:val="40"/>
        </w:rPr>
      </w:pPr>
    </w:p>
    <w:tbl>
      <w:tblPr>
        <w:tblStyle w:val="TableGrid"/>
        <w:tblW w:w="7462" w:type="dxa"/>
        <w:jc w:val="center"/>
        <w:tblLook w:val="04A0" w:firstRow="1" w:lastRow="0" w:firstColumn="1" w:lastColumn="0" w:noHBand="0" w:noVBand="1"/>
      </w:tblPr>
      <w:tblGrid>
        <w:gridCol w:w="1178"/>
        <w:gridCol w:w="3142"/>
        <w:gridCol w:w="3142"/>
      </w:tblGrid>
      <w:tr w:rsidR="008C64A5" w:rsidRPr="009810DB" w14:paraId="0510A197" w14:textId="77777777" w:rsidTr="008C64A5">
        <w:trPr>
          <w:jc w:val="center"/>
        </w:trPr>
        <w:tc>
          <w:tcPr>
            <w:tcW w:w="1178" w:type="dxa"/>
          </w:tcPr>
          <w:p w14:paraId="7DE71E12" w14:textId="77777777" w:rsidR="008C64A5" w:rsidRPr="009810DB" w:rsidRDefault="008C64A5" w:rsidP="009810DB">
            <w:pPr>
              <w:spacing w:after="0"/>
              <w:jc w:val="center"/>
              <w:rPr>
                <w:rFonts w:ascii="Arial" w:hAnsi="Arial" w:cs="Arial"/>
                <w:b/>
                <w:sz w:val="20"/>
              </w:rPr>
            </w:pPr>
            <w:r w:rsidRPr="009810DB">
              <w:rPr>
                <w:rFonts w:ascii="Arial" w:hAnsi="Arial" w:cs="Arial"/>
                <w:b/>
                <w:sz w:val="20"/>
              </w:rPr>
              <w:t>Schedule</w:t>
            </w:r>
          </w:p>
        </w:tc>
        <w:tc>
          <w:tcPr>
            <w:tcW w:w="3142" w:type="dxa"/>
          </w:tcPr>
          <w:p w14:paraId="26798B2E" w14:textId="77777777" w:rsidR="008C64A5" w:rsidRPr="009810DB" w:rsidRDefault="008C64A5" w:rsidP="009810DB">
            <w:pPr>
              <w:spacing w:after="0"/>
              <w:jc w:val="center"/>
              <w:rPr>
                <w:rFonts w:ascii="Arial" w:hAnsi="Arial" w:cs="Arial"/>
                <w:b/>
                <w:sz w:val="20"/>
              </w:rPr>
            </w:pPr>
          </w:p>
        </w:tc>
        <w:tc>
          <w:tcPr>
            <w:tcW w:w="3142" w:type="dxa"/>
          </w:tcPr>
          <w:p w14:paraId="1FDD3A41" w14:textId="77777777" w:rsidR="008C64A5" w:rsidRPr="008B0E25" w:rsidRDefault="00937451" w:rsidP="009810DB">
            <w:pPr>
              <w:spacing w:after="0"/>
              <w:jc w:val="center"/>
              <w:rPr>
                <w:rFonts w:ascii="Arial" w:hAnsi="Arial" w:cs="Arial"/>
                <w:b/>
                <w:sz w:val="20"/>
                <w:szCs w:val="20"/>
              </w:rPr>
            </w:pPr>
            <w:r w:rsidRPr="009810DB">
              <w:rPr>
                <w:rFonts w:ascii="Arial" w:hAnsi="Arial" w:cs="Arial"/>
                <w:b/>
                <w:sz w:val="20"/>
              </w:rPr>
              <w:t>Contact Information</w:t>
            </w:r>
          </w:p>
        </w:tc>
      </w:tr>
      <w:tr w:rsidR="008C64A5" w:rsidRPr="009810DB" w14:paraId="07A3FCA9" w14:textId="77777777" w:rsidTr="004B3867">
        <w:trPr>
          <w:trHeight w:val="530"/>
          <w:jc w:val="center"/>
        </w:trPr>
        <w:tc>
          <w:tcPr>
            <w:tcW w:w="1178" w:type="dxa"/>
            <w:vAlign w:val="center"/>
          </w:tcPr>
          <w:p w14:paraId="6A13C664" w14:textId="77777777" w:rsidR="008C64A5" w:rsidRPr="009810DB" w:rsidRDefault="008C64A5" w:rsidP="009810DB">
            <w:pPr>
              <w:spacing w:after="0"/>
              <w:jc w:val="center"/>
              <w:rPr>
                <w:rFonts w:ascii="Arial" w:hAnsi="Arial" w:cs="Arial"/>
                <w:sz w:val="20"/>
              </w:rPr>
            </w:pPr>
            <w:r w:rsidRPr="009810DB">
              <w:rPr>
                <w:rFonts w:ascii="Arial" w:hAnsi="Arial" w:cs="Arial"/>
                <w:sz w:val="20"/>
              </w:rPr>
              <w:t>1</w:t>
            </w:r>
          </w:p>
        </w:tc>
        <w:tc>
          <w:tcPr>
            <w:tcW w:w="3142" w:type="dxa"/>
            <w:vAlign w:val="center"/>
          </w:tcPr>
          <w:p w14:paraId="13AECE6F" w14:textId="77777777" w:rsidR="008C64A5" w:rsidRPr="009810DB" w:rsidRDefault="00937451" w:rsidP="00203B8D">
            <w:pPr>
              <w:spacing w:after="0"/>
              <w:jc w:val="center"/>
              <w:rPr>
                <w:rFonts w:ascii="Arial" w:hAnsi="Arial" w:cs="Arial"/>
                <w:sz w:val="20"/>
              </w:rPr>
            </w:pPr>
            <w:r>
              <w:rPr>
                <w:rFonts w:ascii="Arial" w:hAnsi="Arial" w:cs="Arial"/>
                <w:sz w:val="20"/>
              </w:rPr>
              <w:t>General Fund Instructional and Support Expenditures and Certain Local Revenue</w:t>
            </w:r>
          </w:p>
        </w:tc>
        <w:tc>
          <w:tcPr>
            <w:tcW w:w="3142" w:type="dxa"/>
            <w:vAlign w:val="center"/>
          </w:tcPr>
          <w:p w14:paraId="34324594" w14:textId="77777777" w:rsidR="008C64A5" w:rsidRPr="004B3867" w:rsidRDefault="000973DE" w:rsidP="009810DB">
            <w:pPr>
              <w:spacing w:after="0"/>
              <w:jc w:val="center"/>
              <w:rPr>
                <w:rFonts w:ascii="Arial" w:hAnsi="Arial" w:cs="Arial"/>
                <w:b/>
                <w:color w:val="00B050"/>
                <w:sz w:val="20"/>
                <w:szCs w:val="20"/>
              </w:rPr>
            </w:pPr>
            <w:hyperlink r:id="rId7" w:history="1">
              <w:r w:rsidR="00937451" w:rsidRPr="00C933C3">
                <w:rPr>
                  <w:rStyle w:val="Hyperlink"/>
                  <w:rFonts w:ascii="Arial" w:hAnsi="Arial" w:cs="Arial"/>
                  <w:sz w:val="20"/>
                </w:rPr>
                <w:t>SchoolFinanceHelpdesk@la.gov</w:t>
              </w:r>
            </w:hyperlink>
          </w:p>
        </w:tc>
      </w:tr>
      <w:tr w:rsidR="00937451" w:rsidRPr="009810DB" w14:paraId="23B8F59C" w14:textId="77777777" w:rsidTr="004B3867">
        <w:trPr>
          <w:trHeight w:val="575"/>
          <w:jc w:val="center"/>
        </w:trPr>
        <w:tc>
          <w:tcPr>
            <w:tcW w:w="1178" w:type="dxa"/>
            <w:vAlign w:val="center"/>
          </w:tcPr>
          <w:p w14:paraId="39209438" w14:textId="5997E2FD" w:rsidR="00937451" w:rsidRPr="009810DB" w:rsidRDefault="00CD1EB3" w:rsidP="00937451">
            <w:pPr>
              <w:spacing w:after="0"/>
              <w:jc w:val="center"/>
              <w:rPr>
                <w:rFonts w:ascii="Arial" w:hAnsi="Arial" w:cs="Arial"/>
                <w:sz w:val="20"/>
              </w:rPr>
            </w:pPr>
            <w:r>
              <w:rPr>
                <w:rFonts w:ascii="Arial" w:hAnsi="Arial" w:cs="Arial"/>
                <w:sz w:val="20"/>
              </w:rPr>
              <w:t>2</w:t>
            </w:r>
          </w:p>
        </w:tc>
        <w:tc>
          <w:tcPr>
            <w:tcW w:w="3142" w:type="dxa"/>
            <w:vAlign w:val="center"/>
          </w:tcPr>
          <w:p w14:paraId="31E3045B" w14:textId="77777777" w:rsidR="00937451" w:rsidRPr="009810DB" w:rsidRDefault="00937451" w:rsidP="00937451">
            <w:pPr>
              <w:spacing w:after="0"/>
              <w:jc w:val="center"/>
              <w:rPr>
                <w:rFonts w:ascii="Arial" w:hAnsi="Arial" w:cs="Arial"/>
                <w:sz w:val="20"/>
              </w:rPr>
            </w:pPr>
            <w:r>
              <w:rPr>
                <w:rFonts w:ascii="Arial" w:hAnsi="Arial" w:cs="Arial"/>
                <w:sz w:val="20"/>
              </w:rPr>
              <w:t>Class Size Characteristics</w:t>
            </w:r>
          </w:p>
        </w:tc>
        <w:tc>
          <w:tcPr>
            <w:tcW w:w="3142" w:type="dxa"/>
            <w:vAlign w:val="center"/>
          </w:tcPr>
          <w:p w14:paraId="6D2AF2FE" w14:textId="77777777" w:rsidR="00937451" w:rsidRPr="004B3867" w:rsidRDefault="000973DE" w:rsidP="00937451">
            <w:pPr>
              <w:spacing w:after="0"/>
              <w:jc w:val="center"/>
              <w:rPr>
                <w:rFonts w:ascii="Arial" w:hAnsi="Arial" w:cs="Arial"/>
                <w:b/>
                <w:sz w:val="20"/>
                <w:szCs w:val="20"/>
              </w:rPr>
            </w:pPr>
            <w:hyperlink r:id="rId8" w:history="1">
              <w:r w:rsidR="002B30CC" w:rsidRPr="00D9189C">
                <w:rPr>
                  <w:rStyle w:val="Hyperlink"/>
                  <w:rFonts w:ascii="Arial" w:hAnsi="Arial" w:cs="Arial"/>
                  <w:sz w:val="20"/>
                </w:rPr>
                <w:t>SystemSupport@la.gov</w:t>
              </w:r>
            </w:hyperlink>
          </w:p>
        </w:tc>
      </w:tr>
    </w:tbl>
    <w:p w14:paraId="09B3148D" w14:textId="68CF9E88" w:rsidR="007B1B2F" w:rsidRDefault="007B1B2F" w:rsidP="009810DB">
      <w:pPr>
        <w:jc w:val="center"/>
        <w:rPr>
          <w:rFonts w:ascii="Arial" w:hAnsi="Arial" w:cs="Arial"/>
        </w:rPr>
      </w:pPr>
      <w:r w:rsidRPr="009810DB">
        <w:rPr>
          <w:rFonts w:ascii="Arial" w:hAnsi="Arial" w:cs="Arial"/>
        </w:rPr>
        <w:br w:type="page"/>
      </w:r>
    </w:p>
    <w:p w14:paraId="36282583" w14:textId="77777777" w:rsidR="001A7E42" w:rsidRPr="009810DB" w:rsidRDefault="001A7E42" w:rsidP="009810DB">
      <w:pPr>
        <w:pStyle w:val="Heading1"/>
        <w:spacing w:before="0"/>
        <w:rPr>
          <w:rFonts w:ascii="Arial" w:hAnsi="Arial" w:cs="Arial"/>
          <w:sz w:val="24"/>
        </w:rPr>
      </w:pPr>
      <w:r w:rsidRPr="009810DB">
        <w:rPr>
          <w:rFonts w:ascii="Arial" w:hAnsi="Arial" w:cs="Arial"/>
          <w:sz w:val="24"/>
        </w:rPr>
        <w:lastRenderedPageBreak/>
        <w:t xml:space="preserve">Schedule 1:  General Fund Instructional and Support Expenditures and </w:t>
      </w:r>
    </w:p>
    <w:p w14:paraId="3D33E696" w14:textId="1ED2D05F" w:rsidR="001A7E42" w:rsidRPr="009810DB" w:rsidRDefault="001A7E42" w:rsidP="009810DB">
      <w:pPr>
        <w:pStyle w:val="Heading1"/>
        <w:spacing w:before="0"/>
        <w:rPr>
          <w:rFonts w:ascii="Arial" w:hAnsi="Arial" w:cs="Arial"/>
          <w:sz w:val="24"/>
        </w:rPr>
      </w:pPr>
      <w:r w:rsidRPr="009810DB">
        <w:rPr>
          <w:rFonts w:ascii="Arial" w:hAnsi="Arial" w:cs="Arial"/>
          <w:sz w:val="24"/>
        </w:rPr>
        <w:t>Certain Local Revenue Sources for the Year Ended June 30, 20</w:t>
      </w:r>
      <w:r w:rsidR="00CD1EB3">
        <w:rPr>
          <w:rFonts w:ascii="Arial" w:hAnsi="Arial" w:cs="Arial"/>
          <w:sz w:val="24"/>
        </w:rPr>
        <w:t>21</w:t>
      </w:r>
    </w:p>
    <w:tbl>
      <w:tblPr>
        <w:tblW w:w="9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1"/>
        <w:gridCol w:w="236"/>
        <w:gridCol w:w="906"/>
        <w:gridCol w:w="236"/>
        <w:gridCol w:w="906"/>
      </w:tblGrid>
      <w:tr w:rsidR="001A7E42" w:rsidRPr="009810DB" w14:paraId="1E5059EF" w14:textId="77777777" w:rsidTr="009810DB">
        <w:trPr>
          <w:trHeight w:val="432"/>
        </w:trPr>
        <w:tc>
          <w:tcPr>
            <w:tcW w:w="9725" w:type="dxa"/>
            <w:gridSpan w:val="5"/>
            <w:noWrap/>
            <w:vAlign w:val="bottom"/>
          </w:tcPr>
          <w:p w14:paraId="0B21D3B9" w14:textId="77777777" w:rsidR="001A7E42" w:rsidRPr="009810DB" w:rsidRDefault="001A7E42" w:rsidP="009810DB">
            <w:pPr>
              <w:spacing w:after="0"/>
              <w:jc w:val="center"/>
              <w:rPr>
                <w:rFonts w:ascii="Arial" w:hAnsi="Arial" w:cs="Arial"/>
                <w:b/>
                <w:bCs/>
                <w:sz w:val="18"/>
                <w:szCs w:val="20"/>
              </w:rPr>
            </w:pPr>
            <w:r w:rsidRPr="009810DB">
              <w:rPr>
                <w:rFonts w:ascii="Arial" w:hAnsi="Arial" w:cs="Arial"/>
                <w:b/>
                <w:bCs/>
                <w:sz w:val="18"/>
                <w:szCs w:val="20"/>
              </w:rPr>
              <w:t>General Fund Instructional and Support Expenditures and Certain Local Revenue Sources</w:t>
            </w:r>
          </w:p>
          <w:p w14:paraId="2BC421C5" w14:textId="2F3E95BB" w:rsidR="001A7E42" w:rsidRPr="009810DB" w:rsidRDefault="001A7E42" w:rsidP="00395439">
            <w:pPr>
              <w:spacing w:after="0"/>
              <w:jc w:val="center"/>
              <w:rPr>
                <w:rFonts w:ascii="Arial" w:hAnsi="Arial" w:cs="Arial"/>
                <w:b/>
                <w:bCs/>
                <w:sz w:val="20"/>
                <w:szCs w:val="20"/>
              </w:rPr>
            </w:pPr>
            <w:r w:rsidRPr="009810DB">
              <w:rPr>
                <w:rFonts w:ascii="Arial" w:hAnsi="Arial" w:cs="Arial"/>
                <w:b/>
                <w:bCs/>
                <w:sz w:val="18"/>
                <w:szCs w:val="20"/>
              </w:rPr>
              <w:t>For the Year Ended June 30, 20</w:t>
            </w:r>
            <w:r w:rsidR="00395439">
              <w:rPr>
                <w:rFonts w:ascii="Arial" w:hAnsi="Arial" w:cs="Arial"/>
                <w:b/>
                <w:bCs/>
                <w:sz w:val="18"/>
                <w:szCs w:val="20"/>
              </w:rPr>
              <w:t>2</w:t>
            </w:r>
            <w:r w:rsidR="00CD1EB3">
              <w:rPr>
                <w:rFonts w:ascii="Arial" w:hAnsi="Arial" w:cs="Arial"/>
                <w:b/>
                <w:bCs/>
                <w:sz w:val="18"/>
                <w:szCs w:val="20"/>
              </w:rPr>
              <w:t>1</w:t>
            </w:r>
          </w:p>
        </w:tc>
      </w:tr>
      <w:tr w:rsidR="001A7E42" w:rsidRPr="009810DB" w14:paraId="711BC94D" w14:textId="77777777" w:rsidTr="009810DB">
        <w:trPr>
          <w:trHeight w:val="20"/>
        </w:trPr>
        <w:tc>
          <w:tcPr>
            <w:tcW w:w="7441" w:type="dxa"/>
            <w:noWrap/>
            <w:vAlign w:val="bottom"/>
          </w:tcPr>
          <w:p w14:paraId="0B96F7B9" w14:textId="77777777" w:rsidR="001A7E42" w:rsidRPr="009810DB" w:rsidRDefault="001A7E42" w:rsidP="009810DB">
            <w:pPr>
              <w:spacing w:after="0"/>
              <w:jc w:val="center"/>
              <w:rPr>
                <w:rFonts w:ascii="Arial" w:hAnsi="Arial" w:cs="Arial"/>
                <w:b/>
                <w:bCs/>
                <w:sz w:val="16"/>
                <w:szCs w:val="16"/>
              </w:rPr>
            </w:pPr>
          </w:p>
        </w:tc>
        <w:tc>
          <w:tcPr>
            <w:tcW w:w="236" w:type="dxa"/>
            <w:noWrap/>
            <w:vAlign w:val="bottom"/>
          </w:tcPr>
          <w:p w14:paraId="39AA3C24" w14:textId="77777777" w:rsidR="001A7E42" w:rsidRPr="009810DB" w:rsidRDefault="001A7E42" w:rsidP="009810DB">
            <w:pPr>
              <w:spacing w:after="0"/>
              <w:jc w:val="center"/>
              <w:rPr>
                <w:rFonts w:ascii="Arial" w:hAnsi="Arial" w:cs="Arial"/>
                <w:b/>
                <w:bCs/>
                <w:sz w:val="16"/>
                <w:szCs w:val="16"/>
              </w:rPr>
            </w:pPr>
          </w:p>
        </w:tc>
        <w:tc>
          <w:tcPr>
            <w:tcW w:w="906" w:type="dxa"/>
            <w:noWrap/>
            <w:vAlign w:val="bottom"/>
          </w:tcPr>
          <w:p w14:paraId="52D1F2F0" w14:textId="77777777" w:rsidR="001A7E42" w:rsidRPr="009810DB" w:rsidRDefault="001A7E42" w:rsidP="009810DB">
            <w:pPr>
              <w:spacing w:after="0"/>
              <w:jc w:val="center"/>
              <w:rPr>
                <w:rFonts w:ascii="Arial" w:hAnsi="Arial" w:cs="Arial"/>
                <w:sz w:val="16"/>
                <w:szCs w:val="16"/>
              </w:rPr>
            </w:pPr>
            <w:r w:rsidRPr="009810DB">
              <w:rPr>
                <w:rFonts w:ascii="Arial" w:hAnsi="Arial" w:cs="Arial"/>
                <w:sz w:val="16"/>
                <w:szCs w:val="16"/>
              </w:rPr>
              <w:t>Column A</w:t>
            </w:r>
          </w:p>
        </w:tc>
        <w:tc>
          <w:tcPr>
            <w:tcW w:w="236" w:type="dxa"/>
            <w:noWrap/>
            <w:vAlign w:val="bottom"/>
          </w:tcPr>
          <w:p w14:paraId="5B61D46D" w14:textId="77777777" w:rsidR="001A7E42" w:rsidRPr="009810DB" w:rsidRDefault="001A7E42" w:rsidP="009810DB">
            <w:pPr>
              <w:spacing w:after="0"/>
              <w:jc w:val="center"/>
              <w:rPr>
                <w:rFonts w:ascii="Arial" w:hAnsi="Arial" w:cs="Arial"/>
                <w:sz w:val="16"/>
                <w:szCs w:val="16"/>
              </w:rPr>
            </w:pPr>
          </w:p>
        </w:tc>
        <w:tc>
          <w:tcPr>
            <w:tcW w:w="906" w:type="dxa"/>
            <w:noWrap/>
            <w:vAlign w:val="bottom"/>
          </w:tcPr>
          <w:p w14:paraId="531F415F" w14:textId="77777777" w:rsidR="001A7E42" w:rsidRPr="009810DB" w:rsidRDefault="001A7E42" w:rsidP="009810DB">
            <w:pPr>
              <w:spacing w:after="0"/>
              <w:jc w:val="center"/>
              <w:rPr>
                <w:rFonts w:ascii="Arial" w:hAnsi="Arial" w:cs="Arial"/>
                <w:sz w:val="16"/>
                <w:szCs w:val="16"/>
              </w:rPr>
            </w:pPr>
            <w:r w:rsidRPr="009810DB">
              <w:rPr>
                <w:rFonts w:ascii="Arial" w:hAnsi="Arial" w:cs="Arial"/>
                <w:sz w:val="16"/>
                <w:szCs w:val="16"/>
              </w:rPr>
              <w:t>Column B</w:t>
            </w:r>
          </w:p>
        </w:tc>
      </w:tr>
      <w:tr w:rsidR="001A7E42" w:rsidRPr="009810DB" w14:paraId="04637C2A" w14:textId="77777777" w:rsidTr="009810DB">
        <w:trPr>
          <w:trHeight w:val="20"/>
        </w:trPr>
        <w:tc>
          <w:tcPr>
            <w:tcW w:w="7441" w:type="dxa"/>
            <w:noWrap/>
            <w:vAlign w:val="bottom"/>
          </w:tcPr>
          <w:p w14:paraId="52068F79" w14:textId="77777777" w:rsidR="001A7E42" w:rsidRPr="009810DB" w:rsidRDefault="001A7E42" w:rsidP="009810DB">
            <w:pPr>
              <w:spacing w:after="0"/>
              <w:rPr>
                <w:rFonts w:ascii="Arial" w:hAnsi="Arial" w:cs="Arial"/>
                <w:b/>
                <w:bCs/>
                <w:sz w:val="16"/>
                <w:szCs w:val="16"/>
                <w:u w:val="single"/>
              </w:rPr>
            </w:pPr>
            <w:r w:rsidRPr="009810DB">
              <w:rPr>
                <w:rFonts w:ascii="Arial" w:hAnsi="Arial" w:cs="Arial"/>
                <w:b/>
                <w:bCs/>
                <w:sz w:val="16"/>
                <w:szCs w:val="16"/>
                <w:u w:val="single"/>
              </w:rPr>
              <w:t>General Fund Instructional and Equipment Expenditures</w:t>
            </w:r>
          </w:p>
        </w:tc>
        <w:tc>
          <w:tcPr>
            <w:tcW w:w="236" w:type="dxa"/>
            <w:noWrap/>
            <w:vAlign w:val="bottom"/>
          </w:tcPr>
          <w:p w14:paraId="60BB0293" w14:textId="77777777" w:rsidR="001A7E42" w:rsidRPr="009810DB" w:rsidRDefault="001A7E42" w:rsidP="009810DB">
            <w:pPr>
              <w:spacing w:after="0"/>
              <w:rPr>
                <w:rFonts w:ascii="Arial" w:hAnsi="Arial" w:cs="Arial"/>
                <w:sz w:val="16"/>
                <w:szCs w:val="16"/>
              </w:rPr>
            </w:pPr>
          </w:p>
        </w:tc>
        <w:tc>
          <w:tcPr>
            <w:tcW w:w="906" w:type="dxa"/>
            <w:noWrap/>
            <w:vAlign w:val="bottom"/>
          </w:tcPr>
          <w:p w14:paraId="015EB7A5"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29B7DA2F"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0D39FB1F" w14:textId="77777777" w:rsidR="001A7E42" w:rsidRPr="009810DB" w:rsidRDefault="001A7E42" w:rsidP="009810DB">
            <w:pPr>
              <w:spacing w:after="0"/>
              <w:jc w:val="right"/>
              <w:rPr>
                <w:rFonts w:ascii="Arial" w:hAnsi="Arial" w:cs="Arial"/>
                <w:sz w:val="16"/>
                <w:szCs w:val="16"/>
              </w:rPr>
            </w:pPr>
          </w:p>
        </w:tc>
      </w:tr>
      <w:tr w:rsidR="001A7E42" w:rsidRPr="009810DB" w14:paraId="15F25A25" w14:textId="77777777" w:rsidTr="009810DB">
        <w:trPr>
          <w:trHeight w:val="20"/>
        </w:trPr>
        <w:tc>
          <w:tcPr>
            <w:tcW w:w="7441" w:type="dxa"/>
            <w:noWrap/>
            <w:vAlign w:val="bottom"/>
          </w:tcPr>
          <w:p w14:paraId="779F134F"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General Fund Instructional Expenditures:</w:t>
            </w:r>
          </w:p>
        </w:tc>
        <w:tc>
          <w:tcPr>
            <w:tcW w:w="236" w:type="dxa"/>
            <w:noWrap/>
            <w:vAlign w:val="bottom"/>
          </w:tcPr>
          <w:p w14:paraId="2CB4C12A" w14:textId="77777777" w:rsidR="001A7E42" w:rsidRPr="009810DB" w:rsidRDefault="001A7E42" w:rsidP="009810DB">
            <w:pPr>
              <w:spacing w:after="0"/>
              <w:rPr>
                <w:rFonts w:ascii="Arial" w:hAnsi="Arial" w:cs="Arial"/>
                <w:sz w:val="16"/>
                <w:szCs w:val="16"/>
              </w:rPr>
            </w:pPr>
          </w:p>
        </w:tc>
        <w:tc>
          <w:tcPr>
            <w:tcW w:w="906" w:type="dxa"/>
            <w:noWrap/>
            <w:vAlign w:val="bottom"/>
          </w:tcPr>
          <w:p w14:paraId="2D632314"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4F45804B"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857A8C5" w14:textId="77777777" w:rsidR="001A7E42" w:rsidRPr="009810DB" w:rsidRDefault="001A7E42" w:rsidP="009810DB">
            <w:pPr>
              <w:spacing w:after="0"/>
              <w:jc w:val="right"/>
              <w:rPr>
                <w:rFonts w:ascii="Arial" w:hAnsi="Arial" w:cs="Arial"/>
                <w:sz w:val="16"/>
                <w:szCs w:val="16"/>
              </w:rPr>
            </w:pPr>
          </w:p>
        </w:tc>
      </w:tr>
      <w:tr w:rsidR="001A7E42" w:rsidRPr="009810DB" w14:paraId="327C0FD3" w14:textId="77777777" w:rsidTr="009810DB">
        <w:trPr>
          <w:trHeight w:val="20"/>
        </w:trPr>
        <w:tc>
          <w:tcPr>
            <w:tcW w:w="7441" w:type="dxa"/>
            <w:noWrap/>
            <w:vAlign w:val="bottom"/>
          </w:tcPr>
          <w:p w14:paraId="0D790959"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Teacher and Student Interaction Activities:</w:t>
            </w:r>
          </w:p>
        </w:tc>
        <w:tc>
          <w:tcPr>
            <w:tcW w:w="236" w:type="dxa"/>
            <w:noWrap/>
            <w:vAlign w:val="bottom"/>
          </w:tcPr>
          <w:p w14:paraId="77684EE1" w14:textId="77777777" w:rsidR="001A7E42" w:rsidRPr="009810DB" w:rsidRDefault="001A7E42" w:rsidP="009810DB">
            <w:pPr>
              <w:spacing w:after="0"/>
              <w:rPr>
                <w:rFonts w:ascii="Arial" w:hAnsi="Arial" w:cs="Arial"/>
                <w:sz w:val="16"/>
                <w:szCs w:val="16"/>
              </w:rPr>
            </w:pPr>
          </w:p>
        </w:tc>
        <w:tc>
          <w:tcPr>
            <w:tcW w:w="906" w:type="dxa"/>
            <w:noWrap/>
            <w:vAlign w:val="bottom"/>
          </w:tcPr>
          <w:p w14:paraId="77A70CBD"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5EA0AA5D"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54B4ADCA" w14:textId="77777777" w:rsidR="001A7E42" w:rsidRPr="009810DB" w:rsidRDefault="001A7E42" w:rsidP="009810DB">
            <w:pPr>
              <w:spacing w:after="0"/>
              <w:jc w:val="right"/>
              <w:rPr>
                <w:rFonts w:ascii="Arial" w:hAnsi="Arial" w:cs="Arial"/>
                <w:sz w:val="16"/>
                <w:szCs w:val="16"/>
              </w:rPr>
            </w:pPr>
          </w:p>
        </w:tc>
      </w:tr>
      <w:tr w:rsidR="001A7E42" w:rsidRPr="009810DB" w14:paraId="160B503B" w14:textId="77777777" w:rsidTr="009810DB">
        <w:trPr>
          <w:trHeight w:val="20"/>
        </w:trPr>
        <w:tc>
          <w:tcPr>
            <w:tcW w:w="7441" w:type="dxa"/>
            <w:noWrap/>
            <w:vAlign w:val="bottom"/>
          </w:tcPr>
          <w:p w14:paraId="5C77EBA4"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Classroom Teacher Salaries</w:t>
            </w:r>
          </w:p>
        </w:tc>
        <w:tc>
          <w:tcPr>
            <w:tcW w:w="236" w:type="dxa"/>
            <w:noWrap/>
            <w:vAlign w:val="bottom"/>
          </w:tcPr>
          <w:p w14:paraId="7F97D22F" w14:textId="77777777" w:rsidR="001A7E42" w:rsidRPr="009810DB" w:rsidRDefault="001A7E42" w:rsidP="009810DB">
            <w:pPr>
              <w:spacing w:after="0"/>
              <w:rPr>
                <w:rFonts w:ascii="Arial" w:hAnsi="Arial" w:cs="Arial"/>
                <w:sz w:val="16"/>
                <w:szCs w:val="16"/>
              </w:rPr>
            </w:pPr>
          </w:p>
        </w:tc>
        <w:tc>
          <w:tcPr>
            <w:tcW w:w="906" w:type="dxa"/>
            <w:noWrap/>
            <w:vAlign w:val="bottom"/>
          </w:tcPr>
          <w:p w14:paraId="7E674C95"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5BF1E58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69FFD13F" w14:textId="77777777" w:rsidR="001A7E42" w:rsidRPr="009810DB" w:rsidRDefault="001A7E42" w:rsidP="009810DB">
            <w:pPr>
              <w:spacing w:after="0"/>
              <w:jc w:val="right"/>
              <w:rPr>
                <w:rFonts w:ascii="Arial" w:hAnsi="Arial" w:cs="Arial"/>
                <w:sz w:val="16"/>
                <w:szCs w:val="16"/>
              </w:rPr>
            </w:pPr>
          </w:p>
        </w:tc>
      </w:tr>
      <w:tr w:rsidR="001A7E42" w:rsidRPr="009810DB" w14:paraId="419C75CF" w14:textId="77777777" w:rsidTr="009810DB">
        <w:trPr>
          <w:trHeight w:val="20"/>
        </w:trPr>
        <w:tc>
          <w:tcPr>
            <w:tcW w:w="7441" w:type="dxa"/>
            <w:noWrap/>
            <w:vAlign w:val="bottom"/>
          </w:tcPr>
          <w:p w14:paraId="4B11A1F4"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Other Instructional Staff Activities</w:t>
            </w:r>
          </w:p>
        </w:tc>
        <w:tc>
          <w:tcPr>
            <w:tcW w:w="236" w:type="dxa"/>
            <w:noWrap/>
            <w:vAlign w:val="bottom"/>
          </w:tcPr>
          <w:p w14:paraId="7E7EE228" w14:textId="77777777" w:rsidR="001A7E42" w:rsidRPr="009810DB" w:rsidRDefault="001A7E42" w:rsidP="009810DB">
            <w:pPr>
              <w:spacing w:after="0"/>
              <w:rPr>
                <w:rFonts w:ascii="Arial" w:hAnsi="Arial" w:cs="Arial"/>
                <w:sz w:val="16"/>
                <w:szCs w:val="16"/>
              </w:rPr>
            </w:pPr>
          </w:p>
        </w:tc>
        <w:tc>
          <w:tcPr>
            <w:tcW w:w="906" w:type="dxa"/>
            <w:noWrap/>
            <w:vAlign w:val="bottom"/>
          </w:tcPr>
          <w:p w14:paraId="64B71489"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5E9BBD49"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17B97A7B" w14:textId="77777777" w:rsidR="001A7E42" w:rsidRPr="009810DB" w:rsidRDefault="001A7E42" w:rsidP="009810DB">
            <w:pPr>
              <w:spacing w:after="0"/>
              <w:jc w:val="right"/>
              <w:rPr>
                <w:rFonts w:ascii="Arial" w:hAnsi="Arial" w:cs="Arial"/>
                <w:sz w:val="16"/>
                <w:szCs w:val="16"/>
              </w:rPr>
            </w:pPr>
          </w:p>
        </w:tc>
      </w:tr>
      <w:tr w:rsidR="001A7E42" w:rsidRPr="009810DB" w14:paraId="4B9133A6" w14:textId="77777777" w:rsidTr="009810DB">
        <w:trPr>
          <w:trHeight w:val="20"/>
        </w:trPr>
        <w:tc>
          <w:tcPr>
            <w:tcW w:w="7441" w:type="dxa"/>
            <w:noWrap/>
            <w:vAlign w:val="bottom"/>
          </w:tcPr>
          <w:p w14:paraId="2A6057B9"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Instructional Staff Employee Benefits</w:t>
            </w:r>
          </w:p>
        </w:tc>
        <w:tc>
          <w:tcPr>
            <w:tcW w:w="236" w:type="dxa"/>
            <w:noWrap/>
            <w:vAlign w:val="bottom"/>
          </w:tcPr>
          <w:p w14:paraId="4D121FA9" w14:textId="77777777" w:rsidR="001A7E42" w:rsidRPr="009810DB" w:rsidRDefault="001A7E42" w:rsidP="009810DB">
            <w:pPr>
              <w:spacing w:after="0"/>
              <w:rPr>
                <w:rFonts w:ascii="Arial" w:hAnsi="Arial" w:cs="Arial"/>
                <w:sz w:val="16"/>
                <w:szCs w:val="16"/>
              </w:rPr>
            </w:pPr>
          </w:p>
        </w:tc>
        <w:tc>
          <w:tcPr>
            <w:tcW w:w="906" w:type="dxa"/>
            <w:noWrap/>
            <w:vAlign w:val="bottom"/>
          </w:tcPr>
          <w:p w14:paraId="4B556CDD"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273E254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16295AE8" w14:textId="77777777" w:rsidR="001A7E42" w:rsidRPr="009810DB" w:rsidRDefault="001A7E42" w:rsidP="009810DB">
            <w:pPr>
              <w:spacing w:after="0"/>
              <w:jc w:val="right"/>
              <w:rPr>
                <w:rFonts w:ascii="Arial" w:hAnsi="Arial" w:cs="Arial"/>
                <w:sz w:val="16"/>
                <w:szCs w:val="16"/>
              </w:rPr>
            </w:pPr>
          </w:p>
        </w:tc>
      </w:tr>
      <w:tr w:rsidR="001A7E42" w:rsidRPr="009810DB" w14:paraId="3F6DB086" w14:textId="77777777" w:rsidTr="009810DB">
        <w:trPr>
          <w:trHeight w:val="20"/>
        </w:trPr>
        <w:tc>
          <w:tcPr>
            <w:tcW w:w="7441" w:type="dxa"/>
            <w:noWrap/>
            <w:vAlign w:val="bottom"/>
          </w:tcPr>
          <w:p w14:paraId="1C773814"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Purchased Professional and Technical Services</w:t>
            </w:r>
          </w:p>
        </w:tc>
        <w:tc>
          <w:tcPr>
            <w:tcW w:w="236" w:type="dxa"/>
            <w:noWrap/>
            <w:vAlign w:val="bottom"/>
          </w:tcPr>
          <w:p w14:paraId="24AF29C3" w14:textId="77777777" w:rsidR="001A7E42" w:rsidRPr="009810DB" w:rsidRDefault="001A7E42" w:rsidP="009810DB">
            <w:pPr>
              <w:spacing w:after="0"/>
              <w:rPr>
                <w:rFonts w:ascii="Arial" w:hAnsi="Arial" w:cs="Arial"/>
                <w:sz w:val="16"/>
                <w:szCs w:val="16"/>
              </w:rPr>
            </w:pPr>
          </w:p>
        </w:tc>
        <w:tc>
          <w:tcPr>
            <w:tcW w:w="906" w:type="dxa"/>
            <w:noWrap/>
            <w:vAlign w:val="bottom"/>
          </w:tcPr>
          <w:p w14:paraId="6EE1F727"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6DD380C9"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66009554" w14:textId="77777777" w:rsidR="001A7E42" w:rsidRPr="009810DB" w:rsidRDefault="001A7E42" w:rsidP="009810DB">
            <w:pPr>
              <w:spacing w:after="0"/>
              <w:jc w:val="right"/>
              <w:rPr>
                <w:rFonts w:ascii="Arial" w:hAnsi="Arial" w:cs="Arial"/>
                <w:sz w:val="16"/>
                <w:szCs w:val="16"/>
              </w:rPr>
            </w:pPr>
          </w:p>
        </w:tc>
      </w:tr>
      <w:tr w:rsidR="001A7E42" w:rsidRPr="009810DB" w14:paraId="5F32247A" w14:textId="77777777" w:rsidTr="009810DB">
        <w:trPr>
          <w:trHeight w:val="20"/>
        </w:trPr>
        <w:tc>
          <w:tcPr>
            <w:tcW w:w="7441" w:type="dxa"/>
            <w:noWrap/>
            <w:vAlign w:val="bottom"/>
          </w:tcPr>
          <w:p w14:paraId="6E19EBEE"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Instructional Materials and Supplies</w:t>
            </w:r>
          </w:p>
        </w:tc>
        <w:tc>
          <w:tcPr>
            <w:tcW w:w="236" w:type="dxa"/>
            <w:noWrap/>
            <w:vAlign w:val="bottom"/>
          </w:tcPr>
          <w:p w14:paraId="737CEED6" w14:textId="77777777" w:rsidR="001A7E42" w:rsidRPr="009810DB" w:rsidRDefault="001A7E42" w:rsidP="009810DB">
            <w:pPr>
              <w:spacing w:after="0"/>
              <w:rPr>
                <w:rFonts w:ascii="Arial" w:hAnsi="Arial" w:cs="Arial"/>
                <w:sz w:val="16"/>
                <w:szCs w:val="16"/>
              </w:rPr>
            </w:pPr>
          </w:p>
        </w:tc>
        <w:tc>
          <w:tcPr>
            <w:tcW w:w="906" w:type="dxa"/>
            <w:noWrap/>
            <w:vAlign w:val="bottom"/>
          </w:tcPr>
          <w:p w14:paraId="1AE37ECE"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24847071"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07DA5D18" w14:textId="77777777" w:rsidR="001A7E42" w:rsidRPr="009810DB" w:rsidRDefault="001A7E42" w:rsidP="009810DB">
            <w:pPr>
              <w:spacing w:after="0"/>
              <w:jc w:val="right"/>
              <w:rPr>
                <w:rFonts w:ascii="Arial" w:hAnsi="Arial" w:cs="Arial"/>
                <w:sz w:val="16"/>
                <w:szCs w:val="16"/>
              </w:rPr>
            </w:pPr>
          </w:p>
        </w:tc>
      </w:tr>
      <w:tr w:rsidR="001A7E42" w:rsidRPr="009810DB" w14:paraId="1872D9A4" w14:textId="77777777" w:rsidTr="009810DB">
        <w:trPr>
          <w:trHeight w:val="20"/>
        </w:trPr>
        <w:tc>
          <w:tcPr>
            <w:tcW w:w="7441" w:type="dxa"/>
            <w:noWrap/>
            <w:vAlign w:val="bottom"/>
          </w:tcPr>
          <w:p w14:paraId="21AE5675"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Instructional Equipment</w:t>
            </w:r>
          </w:p>
        </w:tc>
        <w:tc>
          <w:tcPr>
            <w:tcW w:w="236" w:type="dxa"/>
            <w:noWrap/>
            <w:vAlign w:val="bottom"/>
          </w:tcPr>
          <w:p w14:paraId="38377CD4" w14:textId="77777777" w:rsidR="001A7E42" w:rsidRPr="009810DB" w:rsidRDefault="001A7E42" w:rsidP="009810DB">
            <w:pPr>
              <w:spacing w:after="0"/>
              <w:rPr>
                <w:rFonts w:ascii="Arial" w:hAnsi="Arial" w:cs="Arial"/>
                <w:sz w:val="16"/>
                <w:szCs w:val="16"/>
              </w:rPr>
            </w:pPr>
          </w:p>
        </w:tc>
        <w:tc>
          <w:tcPr>
            <w:tcW w:w="906" w:type="dxa"/>
            <w:noWrap/>
            <w:vAlign w:val="bottom"/>
          </w:tcPr>
          <w:p w14:paraId="43BC9EF1"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362A59CB"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11C39D36" w14:textId="77777777" w:rsidR="001A7E42" w:rsidRPr="009810DB" w:rsidRDefault="001A7E42" w:rsidP="009810DB">
            <w:pPr>
              <w:spacing w:after="0"/>
              <w:jc w:val="right"/>
              <w:rPr>
                <w:rFonts w:ascii="Arial" w:hAnsi="Arial" w:cs="Arial"/>
                <w:sz w:val="16"/>
                <w:szCs w:val="16"/>
              </w:rPr>
            </w:pPr>
          </w:p>
        </w:tc>
      </w:tr>
      <w:tr w:rsidR="001A7E42" w:rsidRPr="009810DB" w14:paraId="3FD4CA06" w14:textId="77777777" w:rsidTr="009810DB">
        <w:trPr>
          <w:trHeight w:val="20"/>
        </w:trPr>
        <w:tc>
          <w:tcPr>
            <w:tcW w:w="7441" w:type="dxa"/>
            <w:noWrap/>
            <w:vAlign w:val="bottom"/>
          </w:tcPr>
          <w:p w14:paraId="091424D3"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Total Teacher and Student Interaction Activities</w:t>
            </w:r>
          </w:p>
        </w:tc>
        <w:tc>
          <w:tcPr>
            <w:tcW w:w="236" w:type="dxa"/>
            <w:noWrap/>
            <w:vAlign w:val="bottom"/>
          </w:tcPr>
          <w:p w14:paraId="64D567A0" w14:textId="77777777" w:rsidR="001A7E42" w:rsidRPr="009810DB" w:rsidRDefault="001A7E42" w:rsidP="009810DB">
            <w:pPr>
              <w:spacing w:after="0"/>
              <w:rPr>
                <w:rFonts w:ascii="Arial" w:hAnsi="Arial" w:cs="Arial"/>
                <w:sz w:val="16"/>
                <w:szCs w:val="16"/>
              </w:rPr>
            </w:pPr>
          </w:p>
        </w:tc>
        <w:tc>
          <w:tcPr>
            <w:tcW w:w="906" w:type="dxa"/>
            <w:noWrap/>
            <w:vAlign w:val="bottom"/>
          </w:tcPr>
          <w:p w14:paraId="69F54F12"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02E75F9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014B464E"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09736DC1" w14:textId="77777777" w:rsidTr="009810DB">
        <w:trPr>
          <w:trHeight w:val="20"/>
        </w:trPr>
        <w:tc>
          <w:tcPr>
            <w:tcW w:w="7441" w:type="dxa"/>
            <w:noWrap/>
            <w:vAlign w:val="bottom"/>
          </w:tcPr>
          <w:p w14:paraId="61570EAE" w14:textId="77777777" w:rsidR="001A7E42" w:rsidRPr="009810DB" w:rsidRDefault="001A7E42" w:rsidP="009810DB">
            <w:pPr>
              <w:spacing w:after="0"/>
              <w:rPr>
                <w:rFonts w:ascii="Arial" w:hAnsi="Arial" w:cs="Arial"/>
                <w:sz w:val="16"/>
                <w:szCs w:val="16"/>
              </w:rPr>
            </w:pPr>
          </w:p>
        </w:tc>
        <w:tc>
          <w:tcPr>
            <w:tcW w:w="236" w:type="dxa"/>
            <w:noWrap/>
            <w:vAlign w:val="bottom"/>
          </w:tcPr>
          <w:p w14:paraId="63DB1362" w14:textId="77777777" w:rsidR="001A7E42" w:rsidRPr="009810DB" w:rsidRDefault="001A7E42" w:rsidP="009810DB">
            <w:pPr>
              <w:spacing w:after="0"/>
              <w:rPr>
                <w:rFonts w:ascii="Arial" w:hAnsi="Arial" w:cs="Arial"/>
                <w:sz w:val="16"/>
                <w:szCs w:val="16"/>
              </w:rPr>
            </w:pPr>
          </w:p>
        </w:tc>
        <w:tc>
          <w:tcPr>
            <w:tcW w:w="906" w:type="dxa"/>
            <w:noWrap/>
            <w:vAlign w:val="bottom"/>
          </w:tcPr>
          <w:p w14:paraId="66837F33"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5DB3B73E"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5289BF0E" w14:textId="77777777" w:rsidR="001A7E42" w:rsidRPr="009810DB" w:rsidRDefault="001A7E42" w:rsidP="009810DB">
            <w:pPr>
              <w:spacing w:after="0"/>
              <w:jc w:val="right"/>
              <w:rPr>
                <w:rFonts w:ascii="Arial" w:hAnsi="Arial" w:cs="Arial"/>
                <w:sz w:val="16"/>
                <w:szCs w:val="16"/>
              </w:rPr>
            </w:pPr>
          </w:p>
        </w:tc>
      </w:tr>
      <w:tr w:rsidR="001A7E42" w:rsidRPr="009810DB" w14:paraId="31CEAD82" w14:textId="77777777" w:rsidTr="009810DB">
        <w:trPr>
          <w:trHeight w:val="20"/>
        </w:trPr>
        <w:tc>
          <w:tcPr>
            <w:tcW w:w="7441" w:type="dxa"/>
            <w:noWrap/>
            <w:vAlign w:val="bottom"/>
          </w:tcPr>
          <w:p w14:paraId="2C464DA5"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Other Instructional Activities</w:t>
            </w:r>
          </w:p>
        </w:tc>
        <w:tc>
          <w:tcPr>
            <w:tcW w:w="236" w:type="dxa"/>
            <w:noWrap/>
            <w:vAlign w:val="bottom"/>
          </w:tcPr>
          <w:p w14:paraId="201D8630" w14:textId="77777777" w:rsidR="001A7E42" w:rsidRPr="009810DB" w:rsidRDefault="001A7E42" w:rsidP="009810DB">
            <w:pPr>
              <w:spacing w:after="0"/>
              <w:rPr>
                <w:rFonts w:ascii="Arial" w:hAnsi="Arial" w:cs="Arial"/>
                <w:sz w:val="16"/>
                <w:szCs w:val="16"/>
              </w:rPr>
            </w:pPr>
          </w:p>
        </w:tc>
        <w:tc>
          <w:tcPr>
            <w:tcW w:w="906" w:type="dxa"/>
            <w:noWrap/>
            <w:vAlign w:val="bottom"/>
          </w:tcPr>
          <w:p w14:paraId="27B1B1B6"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66FB5786"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5359A9A9"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2A7D4854" w14:textId="77777777" w:rsidTr="009810DB">
        <w:trPr>
          <w:trHeight w:val="20"/>
        </w:trPr>
        <w:tc>
          <w:tcPr>
            <w:tcW w:w="7441" w:type="dxa"/>
            <w:noWrap/>
            <w:vAlign w:val="bottom"/>
          </w:tcPr>
          <w:p w14:paraId="60E32A64" w14:textId="77777777" w:rsidR="001A7E42" w:rsidRPr="009810DB" w:rsidRDefault="001A7E42" w:rsidP="009810DB">
            <w:pPr>
              <w:spacing w:after="0"/>
              <w:rPr>
                <w:rFonts w:ascii="Arial" w:hAnsi="Arial" w:cs="Arial"/>
                <w:sz w:val="16"/>
                <w:szCs w:val="16"/>
              </w:rPr>
            </w:pPr>
          </w:p>
        </w:tc>
        <w:tc>
          <w:tcPr>
            <w:tcW w:w="236" w:type="dxa"/>
            <w:noWrap/>
            <w:vAlign w:val="bottom"/>
          </w:tcPr>
          <w:p w14:paraId="05DE3A30" w14:textId="77777777" w:rsidR="001A7E42" w:rsidRPr="009810DB" w:rsidRDefault="001A7E42" w:rsidP="009810DB">
            <w:pPr>
              <w:spacing w:after="0"/>
              <w:rPr>
                <w:rFonts w:ascii="Arial" w:hAnsi="Arial" w:cs="Arial"/>
                <w:sz w:val="16"/>
                <w:szCs w:val="16"/>
              </w:rPr>
            </w:pPr>
          </w:p>
        </w:tc>
        <w:tc>
          <w:tcPr>
            <w:tcW w:w="906" w:type="dxa"/>
            <w:noWrap/>
            <w:vAlign w:val="bottom"/>
          </w:tcPr>
          <w:p w14:paraId="396B0094"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59020FFF"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F2C887F" w14:textId="77777777" w:rsidR="001A7E42" w:rsidRPr="009810DB" w:rsidRDefault="001A7E42" w:rsidP="009810DB">
            <w:pPr>
              <w:spacing w:after="0"/>
              <w:jc w:val="right"/>
              <w:rPr>
                <w:rFonts w:ascii="Arial" w:hAnsi="Arial" w:cs="Arial"/>
                <w:sz w:val="16"/>
                <w:szCs w:val="16"/>
              </w:rPr>
            </w:pPr>
          </w:p>
        </w:tc>
      </w:tr>
      <w:tr w:rsidR="001A7E42" w:rsidRPr="009810DB" w14:paraId="3146BE22" w14:textId="77777777" w:rsidTr="009810DB">
        <w:trPr>
          <w:trHeight w:val="20"/>
        </w:trPr>
        <w:tc>
          <w:tcPr>
            <w:tcW w:w="7441" w:type="dxa"/>
            <w:noWrap/>
            <w:vAlign w:val="bottom"/>
          </w:tcPr>
          <w:p w14:paraId="234C9057"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Pupil Support Services</w:t>
            </w:r>
          </w:p>
        </w:tc>
        <w:tc>
          <w:tcPr>
            <w:tcW w:w="236" w:type="dxa"/>
            <w:noWrap/>
            <w:vAlign w:val="bottom"/>
          </w:tcPr>
          <w:p w14:paraId="4B4A1A91" w14:textId="77777777" w:rsidR="001A7E42" w:rsidRPr="009810DB" w:rsidRDefault="001A7E42" w:rsidP="009810DB">
            <w:pPr>
              <w:spacing w:after="0"/>
              <w:rPr>
                <w:rFonts w:ascii="Arial" w:hAnsi="Arial" w:cs="Arial"/>
                <w:sz w:val="16"/>
                <w:szCs w:val="16"/>
              </w:rPr>
            </w:pPr>
          </w:p>
        </w:tc>
        <w:tc>
          <w:tcPr>
            <w:tcW w:w="906" w:type="dxa"/>
            <w:noWrap/>
            <w:vAlign w:val="bottom"/>
          </w:tcPr>
          <w:p w14:paraId="74EA1905"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53CEC7AE"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ECF4995"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 xml:space="preserve"> </w:t>
            </w:r>
          </w:p>
        </w:tc>
      </w:tr>
      <w:tr w:rsidR="001A7E42" w:rsidRPr="009810DB" w14:paraId="6980D5E9" w14:textId="77777777" w:rsidTr="009810DB">
        <w:trPr>
          <w:trHeight w:val="20"/>
        </w:trPr>
        <w:tc>
          <w:tcPr>
            <w:tcW w:w="7441" w:type="dxa"/>
            <w:noWrap/>
            <w:vAlign w:val="bottom"/>
          </w:tcPr>
          <w:p w14:paraId="01F8F280"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Less: Equipment for Pupil Support Services</w:t>
            </w:r>
          </w:p>
        </w:tc>
        <w:tc>
          <w:tcPr>
            <w:tcW w:w="236" w:type="dxa"/>
            <w:noWrap/>
            <w:vAlign w:val="bottom"/>
          </w:tcPr>
          <w:p w14:paraId="467BCB4D" w14:textId="77777777" w:rsidR="001A7E42" w:rsidRPr="009810DB" w:rsidRDefault="001A7E42" w:rsidP="009810DB">
            <w:pPr>
              <w:spacing w:after="0"/>
              <w:rPr>
                <w:rFonts w:ascii="Arial" w:hAnsi="Arial" w:cs="Arial"/>
                <w:sz w:val="16"/>
                <w:szCs w:val="16"/>
              </w:rPr>
            </w:pPr>
          </w:p>
        </w:tc>
        <w:tc>
          <w:tcPr>
            <w:tcW w:w="906" w:type="dxa"/>
            <w:noWrap/>
            <w:vAlign w:val="bottom"/>
          </w:tcPr>
          <w:p w14:paraId="163328A9"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43ABA426"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2AC52DF5" w14:textId="77777777" w:rsidR="001A7E42" w:rsidRPr="009810DB" w:rsidRDefault="001A7E42" w:rsidP="009810DB">
            <w:pPr>
              <w:spacing w:after="0"/>
              <w:jc w:val="right"/>
              <w:rPr>
                <w:rFonts w:ascii="Arial" w:hAnsi="Arial" w:cs="Arial"/>
                <w:sz w:val="16"/>
                <w:szCs w:val="16"/>
              </w:rPr>
            </w:pPr>
          </w:p>
        </w:tc>
      </w:tr>
      <w:tr w:rsidR="001A7E42" w:rsidRPr="009810DB" w14:paraId="4D9E8909" w14:textId="77777777" w:rsidTr="009810DB">
        <w:trPr>
          <w:trHeight w:val="20"/>
        </w:trPr>
        <w:tc>
          <w:tcPr>
            <w:tcW w:w="7441" w:type="dxa"/>
            <w:noWrap/>
            <w:vAlign w:val="bottom"/>
          </w:tcPr>
          <w:p w14:paraId="0E9B378B"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Net Pupil Support Services</w:t>
            </w:r>
          </w:p>
        </w:tc>
        <w:tc>
          <w:tcPr>
            <w:tcW w:w="236" w:type="dxa"/>
            <w:noWrap/>
            <w:vAlign w:val="bottom"/>
          </w:tcPr>
          <w:p w14:paraId="73AE988C" w14:textId="77777777" w:rsidR="001A7E42" w:rsidRPr="009810DB" w:rsidRDefault="001A7E42" w:rsidP="009810DB">
            <w:pPr>
              <w:spacing w:after="0"/>
              <w:rPr>
                <w:rFonts w:ascii="Arial" w:hAnsi="Arial" w:cs="Arial"/>
                <w:sz w:val="16"/>
                <w:szCs w:val="16"/>
              </w:rPr>
            </w:pPr>
          </w:p>
        </w:tc>
        <w:tc>
          <w:tcPr>
            <w:tcW w:w="906" w:type="dxa"/>
            <w:noWrap/>
            <w:vAlign w:val="bottom"/>
          </w:tcPr>
          <w:p w14:paraId="0C1F36E3"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2489580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44034C9A"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02DF4B55" w14:textId="77777777" w:rsidTr="009810DB">
        <w:trPr>
          <w:trHeight w:val="20"/>
        </w:trPr>
        <w:tc>
          <w:tcPr>
            <w:tcW w:w="7441" w:type="dxa"/>
            <w:noWrap/>
            <w:vAlign w:val="bottom"/>
          </w:tcPr>
          <w:p w14:paraId="55FBF6FC" w14:textId="77777777" w:rsidR="001A7E42" w:rsidRPr="009810DB" w:rsidRDefault="001A7E42" w:rsidP="009810DB">
            <w:pPr>
              <w:spacing w:after="0"/>
              <w:rPr>
                <w:rFonts w:ascii="Arial" w:hAnsi="Arial" w:cs="Arial"/>
                <w:sz w:val="16"/>
                <w:szCs w:val="16"/>
              </w:rPr>
            </w:pPr>
          </w:p>
        </w:tc>
        <w:tc>
          <w:tcPr>
            <w:tcW w:w="236" w:type="dxa"/>
            <w:noWrap/>
            <w:vAlign w:val="bottom"/>
          </w:tcPr>
          <w:p w14:paraId="3E3EFDC9" w14:textId="77777777" w:rsidR="001A7E42" w:rsidRPr="009810DB" w:rsidRDefault="001A7E42" w:rsidP="009810DB">
            <w:pPr>
              <w:spacing w:after="0"/>
              <w:rPr>
                <w:rFonts w:ascii="Arial" w:hAnsi="Arial" w:cs="Arial"/>
                <w:sz w:val="16"/>
                <w:szCs w:val="16"/>
              </w:rPr>
            </w:pPr>
          </w:p>
        </w:tc>
        <w:tc>
          <w:tcPr>
            <w:tcW w:w="906" w:type="dxa"/>
            <w:noWrap/>
            <w:vAlign w:val="bottom"/>
          </w:tcPr>
          <w:p w14:paraId="119AD280"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7B8A411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01F08307" w14:textId="77777777" w:rsidR="001A7E42" w:rsidRPr="009810DB" w:rsidRDefault="001A7E42" w:rsidP="009810DB">
            <w:pPr>
              <w:spacing w:after="0"/>
              <w:jc w:val="right"/>
              <w:rPr>
                <w:rFonts w:ascii="Arial" w:hAnsi="Arial" w:cs="Arial"/>
                <w:sz w:val="16"/>
                <w:szCs w:val="16"/>
              </w:rPr>
            </w:pPr>
          </w:p>
        </w:tc>
      </w:tr>
      <w:tr w:rsidR="001A7E42" w:rsidRPr="009810DB" w14:paraId="2524696C" w14:textId="77777777" w:rsidTr="009810DB">
        <w:trPr>
          <w:trHeight w:val="20"/>
        </w:trPr>
        <w:tc>
          <w:tcPr>
            <w:tcW w:w="7441" w:type="dxa"/>
            <w:noWrap/>
            <w:vAlign w:val="bottom"/>
          </w:tcPr>
          <w:p w14:paraId="4B59C0AA"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Instructional Staff Services</w:t>
            </w:r>
          </w:p>
        </w:tc>
        <w:tc>
          <w:tcPr>
            <w:tcW w:w="236" w:type="dxa"/>
            <w:noWrap/>
            <w:vAlign w:val="bottom"/>
          </w:tcPr>
          <w:p w14:paraId="4D4120DB" w14:textId="77777777" w:rsidR="001A7E42" w:rsidRPr="009810DB" w:rsidRDefault="001A7E42" w:rsidP="009810DB">
            <w:pPr>
              <w:spacing w:after="0"/>
              <w:rPr>
                <w:rFonts w:ascii="Arial" w:hAnsi="Arial" w:cs="Arial"/>
                <w:sz w:val="16"/>
                <w:szCs w:val="16"/>
              </w:rPr>
            </w:pPr>
          </w:p>
        </w:tc>
        <w:tc>
          <w:tcPr>
            <w:tcW w:w="906" w:type="dxa"/>
            <w:noWrap/>
            <w:vAlign w:val="bottom"/>
          </w:tcPr>
          <w:p w14:paraId="5696415B"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5D562B0E"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4DBEA09C"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 xml:space="preserve"> </w:t>
            </w:r>
          </w:p>
        </w:tc>
      </w:tr>
      <w:tr w:rsidR="001A7E42" w:rsidRPr="009810DB" w14:paraId="0C51BC0F" w14:textId="77777777" w:rsidTr="009810DB">
        <w:trPr>
          <w:trHeight w:val="20"/>
        </w:trPr>
        <w:tc>
          <w:tcPr>
            <w:tcW w:w="7441" w:type="dxa"/>
            <w:noWrap/>
            <w:vAlign w:val="bottom"/>
          </w:tcPr>
          <w:p w14:paraId="00ED2B88"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Less: Equipment for Instructional Staff Services</w:t>
            </w:r>
          </w:p>
        </w:tc>
        <w:tc>
          <w:tcPr>
            <w:tcW w:w="236" w:type="dxa"/>
            <w:noWrap/>
            <w:vAlign w:val="bottom"/>
          </w:tcPr>
          <w:p w14:paraId="25ABA4F9" w14:textId="77777777" w:rsidR="001A7E42" w:rsidRPr="009810DB" w:rsidRDefault="001A7E42" w:rsidP="009810DB">
            <w:pPr>
              <w:spacing w:after="0"/>
              <w:rPr>
                <w:rFonts w:ascii="Arial" w:hAnsi="Arial" w:cs="Arial"/>
                <w:sz w:val="16"/>
                <w:szCs w:val="16"/>
              </w:rPr>
            </w:pPr>
          </w:p>
        </w:tc>
        <w:tc>
          <w:tcPr>
            <w:tcW w:w="906" w:type="dxa"/>
            <w:noWrap/>
            <w:vAlign w:val="bottom"/>
          </w:tcPr>
          <w:p w14:paraId="44E4B083"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14545E95"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03BD32C7" w14:textId="77777777" w:rsidR="001A7E42" w:rsidRPr="009810DB" w:rsidRDefault="001A7E42" w:rsidP="009810DB">
            <w:pPr>
              <w:spacing w:after="0"/>
              <w:jc w:val="right"/>
              <w:rPr>
                <w:rFonts w:ascii="Arial" w:hAnsi="Arial" w:cs="Arial"/>
                <w:sz w:val="16"/>
                <w:szCs w:val="16"/>
              </w:rPr>
            </w:pPr>
          </w:p>
        </w:tc>
      </w:tr>
      <w:tr w:rsidR="001A7E42" w:rsidRPr="009810DB" w14:paraId="65415BD0" w14:textId="77777777" w:rsidTr="009810DB">
        <w:trPr>
          <w:trHeight w:val="20"/>
        </w:trPr>
        <w:tc>
          <w:tcPr>
            <w:tcW w:w="7441" w:type="dxa"/>
            <w:noWrap/>
            <w:vAlign w:val="bottom"/>
          </w:tcPr>
          <w:p w14:paraId="36A85508"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Net Instructional Staff Services</w:t>
            </w:r>
          </w:p>
        </w:tc>
        <w:tc>
          <w:tcPr>
            <w:tcW w:w="236" w:type="dxa"/>
            <w:noWrap/>
            <w:vAlign w:val="bottom"/>
          </w:tcPr>
          <w:p w14:paraId="72D2D59E" w14:textId="77777777" w:rsidR="001A7E42" w:rsidRPr="009810DB" w:rsidRDefault="001A7E42" w:rsidP="009810DB">
            <w:pPr>
              <w:spacing w:after="0"/>
              <w:rPr>
                <w:rFonts w:ascii="Arial" w:hAnsi="Arial" w:cs="Arial"/>
                <w:sz w:val="16"/>
                <w:szCs w:val="16"/>
              </w:rPr>
            </w:pPr>
          </w:p>
        </w:tc>
        <w:tc>
          <w:tcPr>
            <w:tcW w:w="906" w:type="dxa"/>
            <w:noWrap/>
            <w:vAlign w:val="bottom"/>
          </w:tcPr>
          <w:p w14:paraId="1D59F3B4"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1EE70A0C"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2079370B"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10A52734" w14:textId="77777777" w:rsidTr="009810DB">
        <w:trPr>
          <w:trHeight w:val="20"/>
        </w:trPr>
        <w:tc>
          <w:tcPr>
            <w:tcW w:w="7441" w:type="dxa"/>
            <w:noWrap/>
            <w:vAlign w:val="bottom"/>
          </w:tcPr>
          <w:p w14:paraId="176C2AF5" w14:textId="77777777" w:rsidR="001A7E42" w:rsidRPr="009810DB" w:rsidRDefault="001A7E42" w:rsidP="009810DB">
            <w:pPr>
              <w:spacing w:after="0"/>
              <w:rPr>
                <w:rFonts w:ascii="Arial" w:hAnsi="Arial" w:cs="Arial"/>
                <w:sz w:val="16"/>
                <w:szCs w:val="16"/>
              </w:rPr>
            </w:pPr>
          </w:p>
        </w:tc>
        <w:tc>
          <w:tcPr>
            <w:tcW w:w="236" w:type="dxa"/>
            <w:noWrap/>
            <w:vAlign w:val="bottom"/>
          </w:tcPr>
          <w:p w14:paraId="2BB8BE2A" w14:textId="77777777" w:rsidR="001A7E42" w:rsidRPr="009810DB" w:rsidRDefault="001A7E42" w:rsidP="009810DB">
            <w:pPr>
              <w:spacing w:after="0"/>
              <w:rPr>
                <w:rFonts w:ascii="Arial" w:hAnsi="Arial" w:cs="Arial"/>
                <w:sz w:val="16"/>
                <w:szCs w:val="16"/>
              </w:rPr>
            </w:pPr>
          </w:p>
        </w:tc>
        <w:tc>
          <w:tcPr>
            <w:tcW w:w="906" w:type="dxa"/>
            <w:noWrap/>
            <w:vAlign w:val="bottom"/>
          </w:tcPr>
          <w:p w14:paraId="69641DD5"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40D966A5"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6F43A1DA" w14:textId="77777777" w:rsidR="001A7E42" w:rsidRPr="009810DB" w:rsidRDefault="001A7E42" w:rsidP="009810DB">
            <w:pPr>
              <w:spacing w:after="0"/>
              <w:jc w:val="right"/>
              <w:rPr>
                <w:rFonts w:ascii="Arial" w:hAnsi="Arial" w:cs="Arial"/>
                <w:sz w:val="16"/>
                <w:szCs w:val="16"/>
              </w:rPr>
            </w:pPr>
          </w:p>
        </w:tc>
      </w:tr>
      <w:tr w:rsidR="001A7E42" w:rsidRPr="009810DB" w14:paraId="58DF1AA4" w14:textId="77777777" w:rsidTr="009810DB">
        <w:trPr>
          <w:trHeight w:val="20"/>
        </w:trPr>
        <w:tc>
          <w:tcPr>
            <w:tcW w:w="7441" w:type="dxa"/>
            <w:noWrap/>
            <w:vAlign w:val="bottom"/>
          </w:tcPr>
          <w:p w14:paraId="2ADDA4DF"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School Administration</w:t>
            </w:r>
          </w:p>
        </w:tc>
        <w:tc>
          <w:tcPr>
            <w:tcW w:w="236" w:type="dxa"/>
            <w:noWrap/>
            <w:vAlign w:val="bottom"/>
          </w:tcPr>
          <w:p w14:paraId="140AD495" w14:textId="77777777" w:rsidR="001A7E42" w:rsidRPr="009810DB" w:rsidRDefault="001A7E42" w:rsidP="009810DB">
            <w:pPr>
              <w:spacing w:after="0"/>
              <w:rPr>
                <w:rFonts w:ascii="Arial" w:hAnsi="Arial" w:cs="Arial"/>
                <w:sz w:val="16"/>
                <w:szCs w:val="16"/>
              </w:rPr>
            </w:pPr>
          </w:p>
        </w:tc>
        <w:tc>
          <w:tcPr>
            <w:tcW w:w="906" w:type="dxa"/>
            <w:noWrap/>
            <w:vAlign w:val="bottom"/>
          </w:tcPr>
          <w:p w14:paraId="7E8A1C3C"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136A2E46"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6B7DEC4C"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 xml:space="preserve"> </w:t>
            </w:r>
          </w:p>
        </w:tc>
      </w:tr>
      <w:tr w:rsidR="001A7E42" w:rsidRPr="009810DB" w14:paraId="0D2BDB27" w14:textId="77777777" w:rsidTr="009810DB">
        <w:trPr>
          <w:trHeight w:val="20"/>
        </w:trPr>
        <w:tc>
          <w:tcPr>
            <w:tcW w:w="7441" w:type="dxa"/>
            <w:noWrap/>
            <w:vAlign w:val="bottom"/>
          </w:tcPr>
          <w:p w14:paraId="020DE950"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Less: Equipment for School Administration</w:t>
            </w:r>
          </w:p>
        </w:tc>
        <w:tc>
          <w:tcPr>
            <w:tcW w:w="236" w:type="dxa"/>
            <w:noWrap/>
            <w:vAlign w:val="bottom"/>
          </w:tcPr>
          <w:p w14:paraId="6ABC4C78" w14:textId="77777777" w:rsidR="001A7E42" w:rsidRPr="009810DB" w:rsidRDefault="001A7E42" w:rsidP="009810DB">
            <w:pPr>
              <w:spacing w:after="0"/>
              <w:rPr>
                <w:rFonts w:ascii="Arial" w:hAnsi="Arial" w:cs="Arial"/>
                <w:sz w:val="16"/>
                <w:szCs w:val="16"/>
              </w:rPr>
            </w:pPr>
          </w:p>
        </w:tc>
        <w:tc>
          <w:tcPr>
            <w:tcW w:w="906" w:type="dxa"/>
            <w:noWrap/>
            <w:vAlign w:val="bottom"/>
          </w:tcPr>
          <w:p w14:paraId="54CE9074"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c>
          <w:tcPr>
            <w:tcW w:w="236" w:type="dxa"/>
            <w:noWrap/>
            <w:vAlign w:val="bottom"/>
          </w:tcPr>
          <w:p w14:paraId="1388A276"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7BCD470E" w14:textId="77777777" w:rsidR="001A7E42" w:rsidRPr="009810DB" w:rsidRDefault="001A7E42" w:rsidP="009810DB">
            <w:pPr>
              <w:spacing w:after="0"/>
              <w:jc w:val="right"/>
              <w:rPr>
                <w:rFonts w:ascii="Arial" w:hAnsi="Arial" w:cs="Arial"/>
                <w:sz w:val="16"/>
                <w:szCs w:val="16"/>
              </w:rPr>
            </w:pPr>
          </w:p>
        </w:tc>
      </w:tr>
      <w:tr w:rsidR="001A7E42" w:rsidRPr="009810DB" w14:paraId="518D2389" w14:textId="77777777" w:rsidTr="009810DB">
        <w:trPr>
          <w:trHeight w:val="20"/>
        </w:trPr>
        <w:tc>
          <w:tcPr>
            <w:tcW w:w="7441" w:type="dxa"/>
            <w:noWrap/>
            <w:vAlign w:val="bottom"/>
          </w:tcPr>
          <w:p w14:paraId="66830C68"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Net School Administration</w:t>
            </w:r>
          </w:p>
        </w:tc>
        <w:tc>
          <w:tcPr>
            <w:tcW w:w="236" w:type="dxa"/>
            <w:noWrap/>
            <w:vAlign w:val="bottom"/>
          </w:tcPr>
          <w:p w14:paraId="4C7FD62F" w14:textId="77777777" w:rsidR="001A7E42" w:rsidRPr="009810DB" w:rsidRDefault="001A7E42" w:rsidP="009810DB">
            <w:pPr>
              <w:spacing w:after="0"/>
              <w:rPr>
                <w:rFonts w:ascii="Arial" w:hAnsi="Arial" w:cs="Arial"/>
                <w:sz w:val="16"/>
                <w:szCs w:val="16"/>
              </w:rPr>
            </w:pPr>
          </w:p>
        </w:tc>
        <w:tc>
          <w:tcPr>
            <w:tcW w:w="906" w:type="dxa"/>
            <w:noWrap/>
            <w:vAlign w:val="bottom"/>
          </w:tcPr>
          <w:p w14:paraId="5F48B232"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02E9224D"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44D59A4C"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04AADE12" w14:textId="77777777" w:rsidTr="009810DB">
        <w:trPr>
          <w:trHeight w:val="20"/>
        </w:trPr>
        <w:tc>
          <w:tcPr>
            <w:tcW w:w="7441" w:type="dxa"/>
            <w:noWrap/>
            <w:vAlign w:val="bottom"/>
          </w:tcPr>
          <w:p w14:paraId="2E992C04" w14:textId="77777777" w:rsidR="001A7E42" w:rsidRPr="009810DB" w:rsidRDefault="001A7E42" w:rsidP="009810DB">
            <w:pPr>
              <w:spacing w:after="0"/>
              <w:rPr>
                <w:rFonts w:ascii="Arial" w:hAnsi="Arial" w:cs="Arial"/>
                <w:sz w:val="16"/>
                <w:szCs w:val="16"/>
              </w:rPr>
            </w:pPr>
          </w:p>
        </w:tc>
        <w:tc>
          <w:tcPr>
            <w:tcW w:w="236" w:type="dxa"/>
            <w:noWrap/>
            <w:vAlign w:val="bottom"/>
          </w:tcPr>
          <w:p w14:paraId="453A68D9" w14:textId="77777777" w:rsidR="001A7E42" w:rsidRPr="009810DB" w:rsidRDefault="001A7E42" w:rsidP="009810DB">
            <w:pPr>
              <w:spacing w:after="0"/>
              <w:rPr>
                <w:rFonts w:ascii="Arial" w:hAnsi="Arial" w:cs="Arial"/>
                <w:sz w:val="16"/>
                <w:szCs w:val="16"/>
              </w:rPr>
            </w:pPr>
          </w:p>
        </w:tc>
        <w:tc>
          <w:tcPr>
            <w:tcW w:w="906" w:type="dxa"/>
            <w:noWrap/>
            <w:vAlign w:val="bottom"/>
          </w:tcPr>
          <w:p w14:paraId="6CD52D0A"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492DBB2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7A720EB3" w14:textId="77777777" w:rsidR="001A7E42" w:rsidRPr="009810DB" w:rsidRDefault="001A7E42" w:rsidP="009810DB">
            <w:pPr>
              <w:spacing w:after="0"/>
              <w:jc w:val="right"/>
              <w:rPr>
                <w:rFonts w:ascii="Arial" w:hAnsi="Arial" w:cs="Arial"/>
                <w:sz w:val="16"/>
                <w:szCs w:val="16"/>
              </w:rPr>
            </w:pPr>
          </w:p>
        </w:tc>
      </w:tr>
      <w:tr w:rsidR="001A7E42" w:rsidRPr="009810DB" w14:paraId="1B636DCF" w14:textId="77777777" w:rsidTr="009810DB">
        <w:trPr>
          <w:trHeight w:val="20"/>
        </w:trPr>
        <w:tc>
          <w:tcPr>
            <w:tcW w:w="7441" w:type="dxa"/>
            <w:noWrap/>
            <w:vAlign w:val="bottom"/>
          </w:tcPr>
          <w:p w14:paraId="2A160187"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Total General Fund Instructional Expenditures (Total of Column B)</w:t>
            </w:r>
          </w:p>
        </w:tc>
        <w:tc>
          <w:tcPr>
            <w:tcW w:w="236" w:type="dxa"/>
            <w:noWrap/>
            <w:vAlign w:val="bottom"/>
          </w:tcPr>
          <w:p w14:paraId="2945593B" w14:textId="77777777" w:rsidR="001A7E42" w:rsidRPr="009810DB" w:rsidRDefault="001A7E42" w:rsidP="009810DB">
            <w:pPr>
              <w:spacing w:after="0"/>
              <w:rPr>
                <w:rFonts w:ascii="Arial" w:hAnsi="Arial" w:cs="Arial"/>
                <w:sz w:val="16"/>
                <w:szCs w:val="16"/>
              </w:rPr>
            </w:pPr>
          </w:p>
        </w:tc>
        <w:tc>
          <w:tcPr>
            <w:tcW w:w="906" w:type="dxa"/>
            <w:noWrap/>
            <w:vAlign w:val="bottom"/>
          </w:tcPr>
          <w:p w14:paraId="647D0752"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2B8EBB4B"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1DB3F24E"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006B2384" w14:textId="77777777" w:rsidTr="009810DB">
        <w:trPr>
          <w:trHeight w:val="20"/>
        </w:trPr>
        <w:tc>
          <w:tcPr>
            <w:tcW w:w="7441" w:type="dxa"/>
            <w:noWrap/>
            <w:vAlign w:val="bottom"/>
          </w:tcPr>
          <w:p w14:paraId="50785F03" w14:textId="77777777" w:rsidR="001A7E42" w:rsidRPr="009810DB" w:rsidRDefault="001A7E42" w:rsidP="009810DB">
            <w:pPr>
              <w:spacing w:after="0"/>
              <w:rPr>
                <w:rFonts w:ascii="Arial" w:hAnsi="Arial" w:cs="Arial"/>
                <w:sz w:val="16"/>
                <w:szCs w:val="16"/>
              </w:rPr>
            </w:pPr>
          </w:p>
        </w:tc>
        <w:tc>
          <w:tcPr>
            <w:tcW w:w="236" w:type="dxa"/>
            <w:noWrap/>
            <w:vAlign w:val="bottom"/>
          </w:tcPr>
          <w:p w14:paraId="34E1D480" w14:textId="77777777" w:rsidR="001A7E42" w:rsidRPr="009810DB" w:rsidRDefault="001A7E42" w:rsidP="009810DB">
            <w:pPr>
              <w:spacing w:after="0"/>
              <w:rPr>
                <w:rFonts w:ascii="Arial" w:hAnsi="Arial" w:cs="Arial"/>
                <w:sz w:val="16"/>
                <w:szCs w:val="16"/>
              </w:rPr>
            </w:pPr>
          </w:p>
        </w:tc>
        <w:tc>
          <w:tcPr>
            <w:tcW w:w="906" w:type="dxa"/>
            <w:noWrap/>
            <w:vAlign w:val="bottom"/>
          </w:tcPr>
          <w:p w14:paraId="56A2073E"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20FCC013"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1B61579F" w14:textId="77777777" w:rsidR="001A7E42" w:rsidRPr="009810DB" w:rsidRDefault="001A7E42" w:rsidP="009810DB">
            <w:pPr>
              <w:spacing w:after="0"/>
              <w:jc w:val="right"/>
              <w:rPr>
                <w:rFonts w:ascii="Arial" w:hAnsi="Arial" w:cs="Arial"/>
                <w:sz w:val="16"/>
                <w:szCs w:val="16"/>
              </w:rPr>
            </w:pPr>
          </w:p>
        </w:tc>
      </w:tr>
      <w:tr w:rsidR="001A7E42" w:rsidRPr="009810DB" w14:paraId="4591FEE6" w14:textId="77777777" w:rsidTr="009810DB">
        <w:trPr>
          <w:trHeight w:val="20"/>
        </w:trPr>
        <w:tc>
          <w:tcPr>
            <w:tcW w:w="7441" w:type="dxa"/>
            <w:noWrap/>
            <w:vAlign w:val="bottom"/>
          </w:tcPr>
          <w:p w14:paraId="293E2DA3"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Total General Fund Equipment Expenditures (Object 730; Function Series 1000-4000)</w:t>
            </w:r>
          </w:p>
        </w:tc>
        <w:tc>
          <w:tcPr>
            <w:tcW w:w="236" w:type="dxa"/>
            <w:noWrap/>
            <w:vAlign w:val="bottom"/>
          </w:tcPr>
          <w:p w14:paraId="51697FE9" w14:textId="77777777" w:rsidR="001A7E42" w:rsidRPr="009810DB" w:rsidRDefault="001A7E42" w:rsidP="009810DB">
            <w:pPr>
              <w:spacing w:after="0"/>
              <w:rPr>
                <w:rFonts w:ascii="Arial" w:hAnsi="Arial" w:cs="Arial"/>
                <w:sz w:val="16"/>
                <w:szCs w:val="16"/>
              </w:rPr>
            </w:pPr>
          </w:p>
        </w:tc>
        <w:tc>
          <w:tcPr>
            <w:tcW w:w="906" w:type="dxa"/>
            <w:noWrap/>
            <w:vAlign w:val="bottom"/>
          </w:tcPr>
          <w:p w14:paraId="575CEDBD"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231956F6"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1E29D30B"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17E70AB6" w14:textId="77777777" w:rsidTr="009810DB">
        <w:trPr>
          <w:trHeight w:val="20"/>
        </w:trPr>
        <w:tc>
          <w:tcPr>
            <w:tcW w:w="7441" w:type="dxa"/>
            <w:noWrap/>
            <w:vAlign w:val="bottom"/>
          </w:tcPr>
          <w:p w14:paraId="0CEC9659" w14:textId="77777777" w:rsidR="001A7E42" w:rsidRPr="009810DB" w:rsidRDefault="001A7E42" w:rsidP="009810DB">
            <w:pPr>
              <w:spacing w:after="0"/>
              <w:rPr>
                <w:rFonts w:ascii="Arial" w:hAnsi="Arial" w:cs="Arial"/>
                <w:sz w:val="16"/>
                <w:szCs w:val="16"/>
              </w:rPr>
            </w:pPr>
          </w:p>
        </w:tc>
        <w:tc>
          <w:tcPr>
            <w:tcW w:w="236" w:type="dxa"/>
            <w:noWrap/>
            <w:vAlign w:val="bottom"/>
          </w:tcPr>
          <w:p w14:paraId="6B50912C" w14:textId="77777777" w:rsidR="001A7E42" w:rsidRPr="009810DB" w:rsidRDefault="001A7E42" w:rsidP="009810DB">
            <w:pPr>
              <w:spacing w:after="0"/>
              <w:rPr>
                <w:rFonts w:ascii="Arial" w:hAnsi="Arial" w:cs="Arial"/>
                <w:sz w:val="16"/>
                <w:szCs w:val="16"/>
              </w:rPr>
            </w:pPr>
          </w:p>
        </w:tc>
        <w:tc>
          <w:tcPr>
            <w:tcW w:w="906" w:type="dxa"/>
            <w:noWrap/>
            <w:vAlign w:val="bottom"/>
          </w:tcPr>
          <w:p w14:paraId="0CDE31B5"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4325B5CF"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18BCA3DD" w14:textId="77777777" w:rsidR="001A7E42" w:rsidRPr="009810DB" w:rsidRDefault="001A7E42" w:rsidP="009810DB">
            <w:pPr>
              <w:spacing w:after="0"/>
              <w:jc w:val="right"/>
              <w:rPr>
                <w:rFonts w:ascii="Arial" w:hAnsi="Arial" w:cs="Arial"/>
                <w:sz w:val="16"/>
                <w:szCs w:val="16"/>
              </w:rPr>
            </w:pPr>
          </w:p>
        </w:tc>
      </w:tr>
      <w:tr w:rsidR="001A7E42" w:rsidRPr="009810DB" w14:paraId="29EEB72D" w14:textId="77777777" w:rsidTr="009810DB">
        <w:trPr>
          <w:trHeight w:val="20"/>
        </w:trPr>
        <w:tc>
          <w:tcPr>
            <w:tcW w:w="7441" w:type="dxa"/>
            <w:noWrap/>
            <w:vAlign w:val="bottom"/>
          </w:tcPr>
          <w:p w14:paraId="1592AF27" w14:textId="77777777" w:rsidR="001A7E42" w:rsidRPr="009810DB" w:rsidRDefault="001A7E42" w:rsidP="009810DB">
            <w:pPr>
              <w:spacing w:after="0"/>
              <w:rPr>
                <w:rFonts w:ascii="Arial" w:hAnsi="Arial" w:cs="Arial"/>
                <w:b/>
                <w:bCs/>
                <w:sz w:val="16"/>
                <w:szCs w:val="16"/>
                <w:u w:val="single"/>
              </w:rPr>
            </w:pPr>
            <w:r w:rsidRPr="009810DB">
              <w:rPr>
                <w:rFonts w:ascii="Arial" w:hAnsi="Arial" w:cs="Arial"/>
                <w:b/>
                <w:bCs/>
                <w:sz w:val="16"/>
                <w:szCs w:val="16"/>
                <w:u w:val="single"/>
              </w:rPr>
              <w:t>Certain Local Revenue Sources</w:t>
            </w:r>
          </w:p>
        </w:tc>
        <w:tc>
          <w:tcPr>
            <w:tcW w:w="236" w:type="dxa"/>
            <w:noWrap/>
            <w:vAlign w:val="bottom"/>
          </w:tcPr>
          <w:p w14:paraId="37562623" w14:textId="77777777" w:rsidR="001A7E42" w:rsidRPr="009810DB" w:rsidRDefault="001A7E42" w:rsidP="009810DB">
            <w:pPr>
              <w:spacing w:after="0"/>
              <w:rPr>
                <w:rFonts w:ascii="Arial" w:hAnsi="Arial" w:cs="Arial"/>
                <w:sz w:val="16"/>
                <w:szCs w:val="16"/>
              </w:rPr>
            </w:pPr>
          </w:p>
        </w:tc>
        <w:tc>
          <w:tcPr>
            <w:tcW w:w="906" w:type="dxa"/>
            <w:noWrap/>
            <w:vAlign w:val="bottom"/>
          </w:tcPr>
          <w:p w14:paraId="7F01E4AD"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06AECA7F"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7A9B112C" w14:textId="77777777" w:rsidR="001A7E42" w:rsidRPr="009810DB" w:rsidRDefault="001A7E42" w:rsidP="009810DB">
            <w:pPr>
              <w:spacing w:after="0"/>
              <w:jc w:val="right"/>
              <w:rPr>
                <w:rFonts w:ascii="Arial" w:hAnsi="Arial" w:cs="Arial"/>
                <w:sz w:val="16"/>
                <w:szCs w:val="16"/>
              </w:rPr>
            </w:pPr>
          </w:p>
        </w:tc>
      </w:tr>
      <w:tr w:rsidR="001A7E42" w:rsidRPr="009810DB" w14:paraId="0E22ED0E" w14:textId="77777777" w:rsidTr="009810DB">
        <w:trPr>
          <w:trHeight w:val="20"/>
        </w:trPr>
        <w:tc>
          <w:tcPr>
            <w:tcW w:w="7441" w:type="dxa"/>
            <w:noWrap/>
            <w:vAlign w:val="bottom"/>
          </w:tcPr>
          <w:p w14:paraId="45F60C4B"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Local Taxation Revenue:</w:t>
            </w:r>
          </w:p>
        </w:tc>
        <w:tc>
          <w:tcPr>
            <w:tcW w:w="236" w:type="dxa"/>
            <w:noWrap/>
            <w:vAlign w:val="bottom"/>
          </w:tcPr>
          <w:p w14:paraId="0B427603" w14:textId="77777777" w:rsidR="001A7E42" w:rsidRPr="009810DB" w:rsidRDefault="001A7E42" w:rsidP="009810DB">
            <w:pPr>
              <w:spacing w:after="0"/>
              <w:rPr>
                <w:rFonts w:ascii="Arial" w:hAnsi="Arial" w:cs="Arial"/>
                <w:sz w:val="16"/>
                <w:szCs w:val="16"/>
              </w:rPr>
            </w:pPr>
          </w:p>
        </w:tc>
        <w:tc>
          <w:tcPr>
            <w:tcW w:w="906" w:type="dxa"/>
            <w:noWrap/>
            <w:vAlign w:val="bottom"/>
          </w:tcPr>
          <w:p w14:paraId="0FB5FFA0"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541C48E2"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5C24E2F0" w14:textId="77777777" w:rsidR="001A7E42" w:rsidRPr="009810DB" w:rsidRDefault="001A7E42" w:rsidP="009810DB">
            <w:pPr>
              <w:spacing w:after="0"/>
              <w:jc w:val="right"/>
              <w:rPr>
                <w:rFonts w:ascii="Arial" w:hAnsi="Arial" w:cs="Arial"/>
                <w:sz w:val="16"/>
                <w:szCs w:val="16"/>
              </w:rPr>
            </w:pPr>
          </w:p>
        </w:tc>
      </w:tr>
      <w:tr w:rsidR="001A7E42" w:rsidRPr="009810DB" w14:paraId="1604F02D" w14:textId="77777777" w:rsidTr="009810DB">
        <w:trPr>
          <w:trHeight w:val="20"/>
        </w:trPr>
        <w:tc>
          <w:tcPr>
            <w:tcW w:w="7441" w:type="dxa"/>
            <w:noWrap/>
            <w:vAlign w:val="bottom"/>
          </w:tcPr>
          <w:p w14:paraId="6CECD9B8"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Constitutional Ad Valorem Taxes</w:t>
            </w:r>
          </w:p>
        </w:tc>
        <w:tc>
          <w:tcPr>
            <w:tcW w:w="236" w:type="dxa"/>
            <w:noWrap/>
            <w:vAlign w:val="bottom"/>
          </w:tcPr>
          <w:p w14:paraId="55696B6B" w14:textId="77777777" w:rsidR="001A7E42" w:rsidRPr="009810DB" w:rsidRDefault="001A7E42" w:rsidP="009810DB">
            <w:pPr>
              <w:spacing w:after="0"/>
              <w:rPr>
                <w:rFonts w:ascii="Arial" w:hAnsi="Arial" w:cs="Arial"/>
                <w:sz w:val="16"/>
                <w:szCs w:val="16"/>
              </w:rPr>
            </w:pPr>
          </w:p>
        </w:tc>
        <w:tc>
          <w:tcPr>
            <w:tcW w:w="906" w:type="dxa"/>
            <w:noWrap/>
            <w:vAlign w:val="bottom"/>
          </w:tcPr>
          <w:p w14:paraId="484AC036"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76BCB75F"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40D3BCF6"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2CDDC131" w14:textId="77777777" w:rsidTr="009810DB">
        <w:trPr>
          <w:trHeight w:val="20"/>
        </w:trPr>
        <w:tc>
          <w:tcPr>
            <w:tcW w:w="7441" w:type="dxa"/>
            <w:noWrap/>
            <w:vAlign w:val="bottom"/>
          </w:tcPr>
          <w:p w14:paraId="567EBAC6"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Renewable Ad Valorem Tax</w:t>
            </w:r>
          </w:p>
        </w:tc>
        <w:tc>
          <w:tcPr>
            <w:tcW w:w="236" w:type="dxa"/>
            <w:noWrap/>
            <w:vAlign w:val="bottom"/>
          </w:tcPr>
          <w:p w14:paraId="56D02242" w14:textId="77777777" w:rsidR="001A7E42" w:rsidRPr="009810DB" w:rsidRDefault="001A7E42" w:rsidP="009810DB">
            <w:pPr>
              <w:spacing w:after="0"/>
              <w:rPr>
                <w:rFonts w:ascii="Arial" w:hAnsi="Arial" w:cs="Arial"/>
                <w:sz w:val="16"/>
                <w:szCs w:val="16"/>
              </w:rPr>
            </w:pPr>
          </w:p>
        </w:tc>
        <w:tc>
          <w:tcPr>
            <w:tcW w:w="906" w:type="dxa"/>
            <w:noWrap/>
            <w:vAlign w:val="bottom"/>
          </w:tcPr>
          <w:p w14:paraId="09BF2023"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0440903F"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BEA76D6"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5E99B67F" w14:textId="77777777" w:rsidTr="009810DB">
        <w:trPr>
          <w:trHeight w:val="20"/>
        </w:trPr>
        <w:tc>
          <w:tcPr>
            <w:tcW w:w="7441" w:type="dxa"/>
            <w:noWrap/>
            <w:vAlign w:val="bottom"/>
          </w:tcPr>
          <w:p w14:paraId="52493949"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Debt Service Ad Valorem Tax</w:t>
            </w:r>
          </w:p>
        </w:tc>
        <w:tc>
          <w:tcPr>
            <w:tcW w:w="236" w:type="dxa"/>
            <w:noWrap/>
            <w:vAlign w:val="bottom"/>
          </w:tcPr>
          <w:p w14:paraId="5E27801B" w14:textId="77777777" w:rsidR="001A7E42" w:rsidRPr="009810DB" w:rsidRDefault="001A7E42" w:rsidP="009810DB">
            <w:pPr>
              <w:spacing w:after="0"/>
              <w:rPr>
                <w:rFonts w:ascii="Arial" w:hAnsi="Arial" w:cs="Arial"/>
                <w:sz w:val="16"/>
                <w:szCs w:val="16"/>
              </w:rPr>
            </w:pPr>
          </w:p>
        </w:tc>
        <w:tc>
          <w:tcPr>
            <w:tcW w:w="906" w:type="dxa"/>
            <w:noWrap/>
            <w:vAlign w:val="bottom"/>
          </w:tcPr>
          <w:p w14:paraId="2C6A7CCD"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0C429B05"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7241BA6C"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2BC2988A" w14:textId="77777777" w:rsidTr="009810DB">
        <w:trPr>
          <w:trHeight w:val="20"/>
        </w:trPr>
        <w:tc>
          <w:tcPr>
            <w:tcW w:w="7441" w:type="dxa"/>
            <w:noWrap/>
            <w:vAlign w:val="bottom"/>
          </w:tcPr>
          <w:p w14:paraId="49FB0A51"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Up to 1% of Collections by the Sheriff on Taxes Other than School Taxes</w:t>
            </w:r>
          </w:p>
        </w:tc>
        <w:tc>
          <w:tcPr>
            <w:tcW w:w="236" w:type="dxa"/>
            <w:noWrap/>
            <w:vAlign w:val="bottom"/>
          </w:tcPr>
          <w:p w14:paraId="3EC799A5" w14:textId="77777777" w:rsidR="001A7E42" w:rsidRPr="009810DB" w:rsidRDefault="001A7E42" w:rsidP="009810DB">
            <w:pPr>
              <w:spacing w:after="0"/>
              <w:rPr>
                <w:rFonts w:ascii="Arial" w:hAnsi="Arial" w:cs="Arial"/>
                <w:sz w:val="16"/>
                <w:szCs w:val="16"/>
              </w:rPr>
            </w:pPr>
          </w:p>
        </w:tc>
        <w:tc>
          <w:tcPr>
            <w:tcW w:w="906" w:type="dxa"/>
            <w:noWrap/>
            <w:vAlign w:val="bottom"/>
          </w:tcPr>
          <w:p w14:paraId="0A5E2F14"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5A40C777"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0230F8BA"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3BE85C8C" w14:textId="77777777" w:rsidTr="009810DB">
        <w:trPr>
          <w:trHeight w:val="20"/>
        </w:trPr>
        <w:tc>
          <w:tcPr>
            <w:tcW w:w="7441" w:type="dxa"/>
            <w:noWrap/>
            <w:vAlign w:val="bottom"/>
          </w:tcPr>
          <w:p w14:paraId="6362BCFA"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Sales and Use Taxes</w:t>
            </w:r>
          </w:p>
        </w:tc>
        <w:tc>
          <w:tcPr>
            <w:tcW w:w="236" w:type="dxa"/>
            <w:noWrap/>
            <w:vAlign w:val="bottom"/>
          </w:tcPr>
          <w:p w14:paraId="5DF8A14E" w14:textId="77777777" w:rsidR="001A7E42" w:rsidRPr="009810DB" w:rsidRDefault="001A7E42" w:rsidP="009810DB">
            <w:pPr>
              <w:spacing w:after="0"/>
              <w:rPr>
                <w:rFonts w:ascii="Arial" w:hAnsi="Arial" w:cs="Arial"/>
                <w:sz w:val="16"/>
                <w:szCs w:val="16"/>
              </w:rPr>
            </w:pPr>
          </w:p>
        </w:tc>
        <w:tc>
          <w:tcPr>
            <w:tcW w:w="906" w:type="dxa"/>
            <w:noWrap/>
            <w:vAlign w:val="bottom"/>
          </w:tcPr>
          <w:p w14:paraId="2651090D"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0DD4F7C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E32BF79"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36178589" w14:textId="77777777" w:rsidTr="009810DB">
        <w:trPr>
          <w:trHeight w:val="20"/>
        </w:trPr>
        <w:tc>
          <w:tcPr>
            <w:tcW w:w="7441" w:type="dxa"/>
            <w:noWrap/>
            <w:vAlign w:val="bottom"/>
          </w:tcPr>
          <w:p w14:paraId="5C334DA9"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Total Local Taxation Revenue</w:t>
            </w:r>
          </w:p>
        </w:tc>
        <w:tc>
          <w:tcPr>
            <w:tcW w:w="236" w:type="dxa"/>
            <w:noWrap/>
            <w:vAlign w:val="bottom"/>
          </w:tcPr>
          <w:p w14:paraId="37372E54" w14:textId="77777777" w:rsidR="001A7E42" w:rsidRPr="009810DB" w:rsidRDefault="001A7E42" w:rsidP="009810DB">
            <w:pPr>
              <w:spacing w:after="0"/>
              <w:rPr>
                <w:rFonts w:ascii="Arial" w:hAnsi="Arial" w:cs="Arial"/>
                <w:sz w:val="16"/>
                <w:szCs w:val="16"/>
              </w:rPr>
            </w:pPr>
          </w:p>
        </w:tc>
        <w:tc>
          <w:tcPr>
            <w:tcW w:w="906" w:type="dxa"/>
            <w:noWrap/>
            <w:vAlign w:val="bottom"/>
          </w:tcPr>
          <w:p w14:paraId="5AF90F80"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1FD48A2D"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7C5B0AC"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7CD67A1B" w14:textId="77777777" w:rsidTr="009810DB">
        <w:trPr>
          <w:trHeight w:val="20"/>
        </w:trPr>
        <w:tc>
          <w:tcPr>
            <w:tcW w:w="7441" w:type="dxa"/>
            <w:noWrap/>
            <w:vAlign w:val="bottom"/>
          </w:tcPr>
          <w:p w14:paraId="3F6AA473" w14:textId="77777777" w:rsidR="001A7E42" w:rsidRPr="009810DB" w:rsidRDefault="001A7E42" w:rsidP="009810DB">
            <w:pPr>
              <w:spacing w:after="0"/>
              <w:rPr>
                <w:rFonts w:ascii="Arial" w:hAnsi="Arial" w:cs="Arial"/>
                <w:sz w:val="16"/>
                <w:szCs w:val="16"/>
              </w:rPr>
            </w:pPr>
          </w:p>
        </w:tc>
        <w:tc>
          <w:tcPr>
            <w:tcW w:w="236" w:type="dxa"/>
            <w:noWrap/>
            <w:vAlign w:val="bottom"/>
          </w:tcPr>
          <w:p w14:paraId="793394C8" w14:textId="77777777" w:rsidR="001A7E42" w:rsidRPr="009810DB" w:rsidRDefault="001A7E42" w:rsidP="009810DB">
            <w:pPr>
              <w:spacing w:after="0"/>
              <w:rPr>
                <w:rFonts w:ascii="Arial" w:hAnsi="Arial" w:cs="Arial"/>
                <w:sz w:val="16"/>
                <w:szCs w:val="16"/>
              </w:rPr>
            </w:pPr>
          </w:p>
        </w:tc>
        <w:tc>
          <w:tcPr>
            <w:tcW w:w="906" w:type="dxa"/>
            <w:noWrap/>
            <w:vAlign w:val="bottom"/>
          </w:tcPr>
          <w:p w14:paraId="4ADFC806"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06096254"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10DE351" w14:textId="77777777" w:rsidR="001A7E42" w:rsidRPr="009810DB" w:rsidRDefault="001A7E42" w:rsidP="009810DB">
            <w:pPr>
              <w:spacing w:after="0"/>
              <w:jc w:val="right"/>
              <w:rPr>
                <w:rFonts w:ascii="Arial" w:hAnsi="Arial" w:cs="Arial"/>
                <w:sz w:val="16"/>
                <w:szCs w:val="16"/>
              </w:rPr>
            </w:pPr>
          </w:p>
        </w:tc>
      </w:tr>
      <w:tr w:rsidR="001A7E42" w:rsidRPr="009810DB" w14:paraId="32E22EEF" w14:textId="77777777" w:rsidTr="009810DB">
        <w:trPr>
          <w:trHeight w:val="20"/>
        </w:trPr>
        <w:tc>
          <w:tcPr>
            <w:tcW w:w="7441" w:type="dxa"/>
            <w:noWrap/>
            <w:vAlign w:val="bottom"/>
          </w:tcPr>
          <w:p w14:paraId="4B175C4A"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Local Earnings on Investment in Real Property:</w:t>
            </w:r>
          </w:p>
        </w:tc>
        <w:tc>
          <w:tcPr>
            <w:tcW w:w="236" w:type="dxa"/>
            <w:noWrap/>
            <w:vAlign w:val="bottom"/>
          </w:tcPr>
          <w:p w14:paraId="5A3C4DBC" w14:textId="77777777" w:rsidR="001A7E42" w:rsidRPr="009810DB" w:rsidRDefault="001A7E42" w:rsidP="009810DB">
            <w:pPr>
              <w:spacing w:after="0"/>
              <w:rPr>
                <w:rFonts w:ascii="Arial" w:hAnsi="Arial" w:cs="Arial"/>
                <w:sz w:val="16"/>
                <w:szCs w:val="16"/>
              </w:rPr>
            </w:pPr>
          </w:p>
        </w:tc>
        <w:tc>
          <w:tcPr>
            <w:tcW w:w="906" w:type="dxa"/>
            <w:noWrap/>
            <w:vAlign w:val="bottom"/>
          </w:tcPr>
          <w:p w14:paraId="567F10BE"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63B234FE"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46A7EAA9" w14:textId="77777777" w:rsidR="001A7E42" w:rsidRPr="009810DB" w:rsidRDefault="001A7E42" w:rsidP="009810DB">
            <w:pPr>
              <w:spacing w:after="0"/>
              <w:jc w:val="right"/>
              <w:rPr>
                <w:rFonts w:ascii="Arial" w:hAnsi="Arial" w:cs="Arial"/>
                <w:sz w:val="16"/>
                <w:szCs w:val="16"/>
              </w:rPr>
            </w:pPr>
          </w:p>
        </w:tc>
      </w:tr>
      <w:tr w:rsidR="001A7E42" w:rsidRPr="009810DB" w14:paraId="5823647C" w14:textId="77777777" w:rsidTr="009810DB">
        <w:trPr>
          <w:trHeight w:val="20"/>
        </w:trPr>
        <w:tc>
          <w:tcPr>
            <w:tcW w:w="7441" w:type="dxa"/>
            <w:noWrap/>
            <w:vAlign w:val="bottom"/>
          </w:tcPr>
          <w:p w14:paraId="2A2F62FD"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Earnings from 16th Section Property </w:t>
            </w:r>
          </w:p>
        </w:tc>
        <w:tc>
          <w:tcPr>
            <w:tcW w:w="236" w:type="dxa"/>
            <w:noWrap/>
            <w:vAlign w:val="bottom"/>
          </w:tcPr>
          <w:p w14:paraId="76F5476B" w14:textId="77777777" w:rsidR="001A7E42" w:rsidRPr="009810DB" w:rsidRDefault="001A7E42" w:rsidP="009810DB">
            <w:pPr>
              <w:spacing w:after="0"/>
              <w:rPr>
                <w:rFonts w:ascii="Arial" w:hAnsi="Arial" w:cs="Arial"/>
                <w:sz w:val="16"/>
                <w:szCs w:val="16"/>
              </w:rPr>
            </w:pPr>
          </w:p>
        </w:tc>
        <w:tc>
          <w:tcPr>
            <w:tcW w:w="906" w:type="dxa"/>
            <w:noWrap/>
            <w:vAlign w:val="bottom"/>
          </w:tcPr>
          <w:p w14:paraId="3AC1C6F6"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36FAA535"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48A0B3ED"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577E62C1" w14:textId="77777777" w:rsidTr="009810DB">
        <w:trPr>
          <w:trHeight w:val="20"/>
        </w:trPr>
        <w:tc>
          <w:tcPr>
            <w:tcW w:w="7441" w:type="dxa"/>
            <w:noWrap/>
            <w:vAlign w:val="bottom"/>
          </w:tcPr>
          <w:p w14:paraId="60D2DDA2"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Earnings from Other Real Property</w:t>
            </w:r>
          </w:p>
        </w:tc>
        <w:tc>
          <w:tcPr>
            <w:tcW w:w="236" w:type="dxa"/>
            <w:noWrap/>
            <w:vAlign w:val="bottom"/>
          </w:tcPr>
          <w:p w14:paraId="148D81F8" w14:textId="77777777" w:rsidR="001A7E42" w:rsidRPr="009810DB" w:rsidRDefault="001A7E42" w:rsidP="009810DB">
            <w:pPr>
              <w:spacing w:after="0"/>
              <w:rPr>
                <w:rFonts w:ascii="Arial" w:hAnsi="Arial" w:cs="Arial"/>
                <w:sz w:val="16"/>
                <w:szCs w:val="16"/>
              </w:rPr>
            </w:pPr>
          </w:p>
        </w:tc>
        <w:tc>
          <w:tcPr>
            <w:tcW w:w="906" w:type="dxa"/>
            <w:noWrap/>
            <w:vAlign w:val="bottom"/>
          </w:tcPr>
          <w:p w14:paraId="13BFD313"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41113A6C"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4CFB15C1"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6B0B4D6C" w14:textId="77777777" w:rsidTr="009810DB">
        <w:trPr>
          <w:trHeight w:val="20"/>
        </w:trPr>
        <w:tc>
          <w:tcPr>
            <w:tcW w:w="7441" w:type="dxa"/>
            <w:noWrap/>
            <w:vAlign w:val="bottom"/>
          </w:tcPr>
          <w:p w14:paraId="269F778E"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Total Local Earnings on Investment in Real Property</w:t>
            </w:r>
          </w:p>
        </w:tc>
        <w:tc>
          <w:tcPr>
            <w:tcW w:w="236" w:type="dxa"/>
            <w:noWrap/>
            <w:vAlign w:val="bottom"/>
          </w:tcPr>
          <w:p w14:paraId="4EBA5C93" w14:textId="77777777" w:rsidR="001A7E42" w:rsidRPr="009810DB" w:rsidRDefault="001A7E42" w:rsidP="009810DB">
            <w:pPr>
              <w:spacing w:after="0"/>
              <w:rPr>
                <w:rFonts w:ascii="Arial" w:hAnsi="Arial" w:cs="Arial"/>
                <w:sz w:val="16"/>
                <w:szCs w:val="16"/>
              </w:rPr>
            </w:pPr>
          </w:p>
        </w:tc>
        <w:tc>
          <w:tcPr>
            <w:tcW w:w="906" w:type="dxa"/>
            <w:noWrap/>
            <w:vAlign w:val="bottom"/>
          </w:tcPr>
          <w:p w14:paraId="5E7E5302"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2F436B3D"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4875D222"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26ED5C8F" w14:textId="77777777" w:rsidTr="009810DB">
        <w:trPr>
          <w:trHeight w:val="20"/>
        </w:trPr>
        <w:tc>
          <w:tcPr>
            <w:tcW w:w="7441" w:type="dxa"/>
            <w:noWrap/>
            <w:vAlign w:val="bottom"/>
          </w:tcPr>
          <w:p w14:paraId="2BA617BB" w14:textId="77777777" w:rsidR="001A7E42" w:rsidRPr="009810DB" w:rsidRDefault="001A7E42" w:rsidP="009810DB">
            <w:pPr>
              <w:spacing w:after="0"/>
              <w:rPr>
                <w:rFonts w:ascii="Arial" w:hAnsi="Arial" w:cs="Arial"/>
                <w:sz w:val="16"/>
                <w:szCs w:val="16"/>
              </w:rPr>
            </w:pPr>
          </w:p>
        </w:tc>
        <w:tc>
          <w:tcPr>
            <w:tcW w:w="236" w:type="dxa"/>
            <w:noWrap/>
            <w:vAlign w:val="bottom"/>
          </w:tcPr>
          <w:p w14:paraId="1DE91F34" w14:textId="77777777" w:rsidR="001A7E42" w:rsidRPr="009810DB" w:rsidRDefault="001A7E42" w:rsidP="009810DB">
            <w:pPr>
              <w:spacing w:after="0"/>
              <w:rPr>
                <w:rFonts w:ascii="Arial" w:hAnsi="Arial" w:cs="Arial"/>
                <w:sz w:val="16"/>
                <w:szCs w:val="16"/>
              </w:rPr>
            </w:pPr>
          </w:p>
        </w:tc>
        <w:tc>
          <w:tcPr>
            <w:tcW w:w="906" w:type="dxa"/>
            <w:noWrap/>
            <w:vAlign w:val="bottom"/>
          </w:tcPr>
          <w:p w14:paraId="135EBF32"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34D9A892"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1D24C6DA" w14:textId="77777777" w:rsidR="001A7E42" w:rsidRPr="009810DB" w:rsidRDefault="001A7E42" w:rsidP="009810DB">
            <w:pPr>
              <w:spacing w:after="0"/>
              <w:jc w:val="right"/>
              <w:rPr>
                <w:rFonts w:ascii="Arial" w:hAnsi="Arial" w:cs="Arial"/>
                <w:sz w:val="16"/>
                <w:szCs w:val="16"/>
              </w:rPr>
            </w:pPr>
          </w:p>
        </w:tc>
      </w:tr>
      <w:tr w:rsidR="001A7E42" w:rsidRPr="009810DB" w14:paraId="0B6BFFC1" w14:textId="77777777" w:rsidTr="009810DB">
        <w:trPr>
          <w:trHeight w:val="20"/>
        </w:trPr>
        <w:tc>
          <w:tcPr>
            <w:tcW w:w="7441" w:type="dxa"/>
            <w:noWrap/>
            <w:vAlign w:val="bottom"/>
          </w:tcPr>
          <w:p w14:paraId="7B0498BC"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State Revenue in Lieu of Taxes:</w:t>
            </w:r>
          </w:p>
        </w:tc>
        <w:tc>
          <w:tcPr>
            <w:tcW w:w="236" w:type="dxa"/>
            <w:noWrap/>
            <w:vAlign w:val="bottom"/>
          </w:tcPr>
          <w:p w14:paraId="7A646CBD" w14:textId="77777777" w:rsidR="001A7E42" w:rsidRPr="009810DB" w:rsidRDefault="001A7E42" w:rsidP="009810DB">
            <w:pPr>
              <w:spacing w:after="0"/>
              <w:rPr>
                <w:rFonts w:ascii="Arial" w:hAnsi="Arial" w:cs="Arial"/>
                <w:sz w:val="16"/>
                <w:szCs w:val="16"/>
              </w:rPr>
            </w:pPr>
          </w:p>
        </w:tc>
        <w:tc>
          <w:tcPr>
            <w:tcW w:w="906" w:type="dxa"/>
            <w:noWrap/>
            <w:vAlign w:val="bottom"/>
          </w:tcPr>
          <w:p w14:paraId="79AC8605"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6A9E554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573AF23D" w14:textId="77777777" w:rsidR="001A7E42" w:rsidRPr="009810DB" w:rsidRDefault="001A7E42" w:rsidP="009810DB">
            <w:pPr>
              <w:spacing w:after="0"/>
              <w:jc w:val="right"/>
              <w:rPr>
                <w:rFonts w:ascii="Arial" w:hAnsi="Arial" w:cs="Arial"/>
                <w:sz w:val="16"/>
                <w:szCs w:val="16"/>
              </w:rPr>
            </w:pPr>
          </w:p>
        </w:tc>
      </w:tr>
      <w:tr w:rsidR="001A7E42" w:rsidRPr="009810DB" w14:paraId="668EA135" w14:textId="77777777" w:rsidTr="009810DB">
        <w:trPr>
          <w:trHeight w:val="20"/>
        </w:trPr>
        <w:tc>
          <w:tcPr>
            <w:tcW w:w="7441" w:type="dxa"/>
            <w:noWrap/>
            <w:vAlign w:val="bottom"/>
          </w:tcPr>
          <w:p w14:paraId="493F50AD"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Revenue Sharing - Constitutional Tax</w:t>
            </w:r>
          </w:p>
        </w:tc>
        <w:tc>
          <w:tcPr>
            <w:tcW w:w="236" w:type="dxa"/>
            <w:noWrap/>
            <w:vAlign w:val="bottom"/>
          </w:tcPr>
          <w:p w14:paraId="1D06D437" w14:textId="77777777" w:rsidR="001A7E42" w:rsidRPr="009810DB" w:rsidRDefault="001A7E42" w:rsidP="009810DB">
            <w:pPr>
              <w:spacing w:after="0"/>
              <w:rPr>
                <w:rFonts w:ascii="Arial" w:hAnsi="Arial" w:cs="Arial"/>
                <w:sz w:val="16"/>
                <w:szCs w:val="16"/>
              </w:rPr>
            </w:pPr>
          </w:p>
        </w:tc>
        <w:tc>
          <w:tcPr>
            <w:tcW w:w="906" w:type="dxa"/>
            <w:noWrap/>
            <w:vAlign w:val="bottom"/>
          </w:tcPr>
          <w:p w14:paraId="2A0813E1"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12EF66AC"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0542965A"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6B6259B6" w14:textId="77777777" w:rsidTr="009810DB">
        <w:trPr>
          <w:trHeight w:val="20"/>
        </w:trPr>
        <w:tc>
          <w:tcPr>
            <w:tcW w:w="7441" w:type="dxa"/>
            <w:noWrap/>
            <w:vAlign w:val="bottom"/>
          </w:tcPr>
          <w:p w14:paraId="08CB5609"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Revenue Sharing - Other Taxes</w:t>
            </w:r>
          </w:p>
        </w:tc>
        <w:tc>
          <w:tcPr>
            <w:tcW w:w="236" w:type="dxa"/>
            <w:noWrap/>
            <w:vAlign w:val="bottom"/>
          </w:tcPr>
          <w:p w14:paraId="7BB03A55" w14:textId="77777777" w:rsidR="001A7E42" w:rsidRPr="009810DB" w:rsidRDefault="001A7E42" w:rsidP="009810DB">
            <w:pPr>
              <w:spacing w:after="0"/>
              <w:rPr>
                <w:rFonts w:ascii="Arial" w:hAnsi="Arial" w:cs="Arial"/>
                <w:sz w:val="16"/>
                <w:szCs w:val="16"/>
              </w:rPr>
            </w:pPr>
          </w:p>
        </w:tc>
        <w:tc>
          <w:tcPr>
            <w:tcW w:w="906" w:type="dxa"/>
            <w:noWrap/>
            <w:vAlign w:val="bottom"/>
          </w:tcPr>
          <w:p w14:paraId="32BACF62"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43B2A9DC"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82B2CCC"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68BFE17F" w14:textId="77777777" w:rsidTr="009810DB">
        <w:trPr>
          <w:trHeight w:val="20"/>
        </w:trPr>
        <w:tc>
          <w:tcPr>
            <w:tcW w:w="7441" w:type="dxa"/>
            <w:noWrap/>
            <w:vAlign w:val="bottom"/>
          </w:tcPr>
          <w:p w14:paraId="37187F86"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Revenue Sharing - Excess Portion</w:t>
            </w:r>
          </w:p>
        </w:tc>
        <w:tc>
          <w:tcPr>
            <w:tcW w:w="236" w:type="dxa"/>
            <w:noWrap/>
            <w:vAlign w:val="bottom"/>
          </w:tcPr>
          <w:p w14:paraId="41E0FA71" w14:textId="77777777" w:rsidR="001A7E42" w:rsidRPr="009810DB" w:rsidRDefault="001A7E42" w:rsidP="009810DB">
            <w:pPr>
              <w:spacing w:after="0"/>
              <w:rPr>
                <w:rFonts w:ascii="Arial" w:hAnsi="Arial" w:cs="Arial"/>
                <w:sz w:val="16"/>
                <w:szCs w:val="16"/>
              </w:rPr>
            </w:pPr>
          </w:p>
        </w:tc>
        <w:tc>
          <w:tcPr>
            <w:tcW w:w="906" w:type="dxa"/>
            <w:noWrap/>
            <w:vAlign w:val="bottom"/>
          </w:tcPr>
          <w:p w14:paraId="6EF494D1"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37FE18F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2A10FCD3"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0F1E9A42" w14:textId="77777777" w:rsidTr="009810DB">
        <w:trPr>
          <w:trHeight w:val="20"/>
        </w:trPr>
        <w:tc>
          <w:tcPr>
            <w:tcW w:w="7441" w:type="dxa"/>
            <w:noWrap/>
            <w:vAlign w:val="bottom"/>
          </w:tcPr>
          <w:p w14:paraId="243AC3D8"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Other Revenue in Lieu of Taxes</w:t>
            </w:r>
          </w:p>
        </w:tc>
        <w:tc>
          <w:tcPr>
            <w:tcW w:w="236" w:type="dxa"/>
            <w:noWrap/>
            <w:vAlign w:val="bottom"/>
          </w:tcPr>
          <w:p w14:paraId="7D77EEDC" w14:textId="77777777" w:rsidR="001A7E42" w:rsidRPr="009810DB" w:rsidRDefault="001A7E42" w:rsidP="009810DB">
            <w:pPr>
              <w:spacing w:after="0"/>
              <w:rPr>
                <w:rFonts w:ascii="Arial" w:hAnsi="Arial" w:cs="Arial"/>
                <w:sz w:val="16"/>
                <w:szCs w:val="16"/>
              </w:rPr>
            </w:pPr>
          </w:p>
        </w:tc>
        <w:tc>
          <w:tcPr>
            <w:tcW w:w="906" w:type="dxa"/>
            <w:noWrap/>
            <w:vAlign w:val="bottom"/>
          </w:tcPr>
          <w:p w14:paraId="7D13735E"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6E3DCA51"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5387784A"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69F95674" w14:textId="77777777" w:rsidTr="009810DB">
        <w:trPr>
          <w:trHeight w:val="20"/>
        </w:trPr>
        <w:tc>
          <w:tcPr>
            <w:tcW w:w="7441" w:type="dxa"/>
            <w:noWrap/>
            <w:vAlign w:val="bottom"/>
          </w:tcPr>
          <w:p w14:paraId="2410949E"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 xml:space="preserve">     Total State Revenue in Lieu of Taxes</w:t>
            </w:r>
          </w:p>
        </w:tc>
        <w:tc>
          <w:tcPr>
            <w:tcW w:w="236" w:type="dxa"/>
            <w:noWrap/>
            <w:vAlign w:val="bottom"/>
          </w:tcPr>
          <w:p w14:paraId="2B22458B" w14:textId="77777777" w:rsidR="001A7E42" w:rsidRPr="009810DB" w:rsidRDefault="001A7E42" w:rsidP="009810DB">
            <w:pPr>
              <w:spacing w:after="0"/>
              <w:rPr>
                <w:rFonts w:ascii="Arial" w:hAnsi="Arial" w:cs="Arial"/>
                <w:sz w:val="16"/>
                <w:szCs w:val="16"/>
              </w:rPr>
            </w:pPr>
          </w:p>
        </w:tc>
        <w:tc>
          <w:tcPr>
            <w:tcW w:w="906" w:type="dxa"/>
            <w:noWrap/>
            <w:vAlign w:val="bottom"/>
          </w:tcPr>
          <w:p w14:paraId="5CD2BEA9"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1BE93915"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5D3F8C61"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3F18A164" w14:textId="77777777" w:rsidTr="009810DB">
        <w:trPr>
          <w:trHeight w:val="20"/>
        </w:trPr>
        <w:tc>
          <w:tcPr>
            <w:tcW w:w="7441" w:type="dxa"/>
            <w:noWrap/>
            <w:vAlign w:val="bottom"/>
          </w:tcPr>
          <w:p w14:paraId="1D768B97" w14:textId="77777777" w:rsidR="001A7E42" w:rsidRPr="009810DB" w:rsidRDefault="001A7E42" w:rsidP="009810DB">
            <w:pPr>
              <w:spacing w:after="0"/>
              <w:rPr>
                <w:rFonts w:ascii="Arial" w:hAnsi="Arial" w:cs="Arial"/>
                <w:sz w:val="16"/>
                <w:szCs w:val="16"/>
              </w:rPr>
            </w:pPr>
          </w:p>
        </w:tc>
        <w:tc>
          <w:tcPr>
            <w:tcW w:w="236" w:type="dxa"/>
            <w:noWrap/>
            <w:vAlign w:val="bottom"/>
          </w:tcPr>
          <w:p w14:paraId="67D5E576" w14:textId="77777777" w:rsidR="001A7E42" w:rsidRPr="009810DB" w:rsidRDefault="001A7E42" w:rsidP="009810DB">
            <w:pPr>
              <w:spacing w:after="0"/>
              <w:rPr>
                <w:rFonts w:ascii="Arial" w:hAnsi="Arial" w:cs="Arial"/>
                <w:sz w:val="16"/>
                <w:szCs w:val="16"/>
              </w:rPr>
            </w:pPr>
          </w:p>
        </w:tc>
        <w:tc>
          <w:tcPr>
            <w:tcW w:w="906" w:type="dxa"/>
            <w:noWrap/>
            <w:vAlign w:val="bottom"/>
          </w:tcPr>
          <w:p w14:paraId="13D0D642"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4DB85527"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3A79555" w14:textId="77777777" w:rsidR="001A7E42" w:rsidRPr="009810DB" w:rsidRDefault="001A7E42" w:rsidP="009810DB">
            <w:pPr>
              <w:spacing w:after="0"/>
              <w:jc w:val="right"/>
              <w:rPr>
                <w:rFonts w:ascii="Arial" w:hAnsi="Arial" w:cs="Arial"/>
                <w:sz w:val="16"/>
                <w:szCs w:val="16"/>
              </w:rPr>
            </w:pPr>
          </w:p>
        </w:tc>
      </w:tr>
      <w:tr w:rsidR="001A7E42" w:rsidRPr="009810DB" w14:paraId="137F9F1F" w14:textId="77777777" w:rsidTr="009810DB">
        <w:trPr>
          <w:trHeight w:val="20"/>
        </w:trPr>
        <w:tc>
          <w:tcPr>
            <w:tcW w:w="7441" w:type="dxa"/>
            <w:noWrap/>
            <w:vAlign w:val="bottom"/>
          </w:tcPr>
          <w:p w14:paraId="2EF4460E"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Nonpublic Textbook Revenue</w:t>
            </w:r>
          </w:p>
        </w:tc>
        <w:tc>
          <w:tcPr>
            <w:tcW w:w="236" w:type="dxa"/>
            <w:noWrap/>
            <w:vAlign w:val="bottom"/>
          </w:tcPr>
          <w:p w14:paraId="6C3060EC" w14:textId="77777777" w:rsidR="001A7E42" w:rsidRPr="009810DB" w:rsidRDefault="001A7E42" w:rsidP="009810DB">
            <w:pPr>
              <w:spacing w:after="0"/>
              <w:rPr>
                <w:rFonts w:ascii="Arial" w:hAnsi="Arial" w:cs="Arial"/>
                <w:sz w:val="16"/>
                <w:szCs w:val="16"/>
              </w:rPr>
            </w:pPr>
          </w:p>
        </w:tc>
        <w:tc>
          <w:tcPr>
            <w:tcW w:w="906" w:type="dxa"/>
            <w:noWrap/>
            <w:vAlign w:val="bottom"/>
          </w:tcPr>
          <w:p w14:paraId="170335C6"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7132A01A"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3E3507F9"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r w:rsidR="001A7E42" w:rsidRPr="009810DB" w14:paraId="47174EF3" w14:textId="77777777" w:rsidTr="009810DB">
        <w:trPr>
          <w:trHeight w:val="20"/>
        </w:trPr>
        <w:tc>
          <w:tcPr>
            <w:tcW w:w="7441" w:type="dxa"/>
            <w:noWrap/>
            <w:vAlign w:val="bottom"/>
          </w:tcPr>
          <w:p w14:paraId="22081C90" w14:textId="77777777" w:rsidR="001A7E42" w:rsidRPr="009810DB" w:rsidRDefault="001A7E42" w:rsidP="009810DB">
            <w:pPr>
              <w:spacing w:after="0"/>
              <w:rPr>
                <w:rFonts w:ascii="Arial" w:hAnsi="Arial" w:cs="Arial"/>
                <w:sz w:val="16"/>
                <w:szCs w:val="16"/>
              </w:rPr>
            </w:pPr>
            <w:r w:rsidRPr="009810DB">
              <w:rPr>
                <w:rFonts w:ascii="Arial" w:hAnsi="Arial" w:cs="Arial"/>
                <w:sz w:val="16"/>
                <w:szCs w:val="16"/>
              </w:rPr>
              <w:t>Nonpublic Transportation Revenue</w:t>
            </w:r>
          </w:p>
        </w:tc>
        <w:tc>
          <w:tcPr>
            <w:tcW w:w="236" w:type="dxa"/>
            <w:noWrap/>
            <w:vAlign w:val="bottom"/>
          </w:tcPr>
          <w:p w14:paraId="2C3C91E9" w14:textId="77777777" w:rsidR="001A7E42" w:rsidRPr="009810DB" w:rsidRDefault="001A7E42" w:rsidP="009810DB">
            <w:pPr>
              <w:spacing w:after="0"/>
              <w:rPr>
                <w:rFonts w:ascii="Arial" w:hAnsi="Arial" w:cs="Arial"/>
                <w:sz w:val="16"/>
                <w:szCs w:val="16"/>
              </w:rPr>
            </w:pPr>
          </w:p>
        </w:tc>
        <w:tc>
          <w:tcPr>
            <w:tcW w:w="906" w:type="dxa"/>
            <w:noWrap/>
            <w:vAlign w:val="bottom"/>
          </w:tcPr>
          <w:p w14:paraId="2AB66A11" w14:textId="77777777" w:rsidR="001A7E42" w:rsidRPr="009810DB" w:rsidRDefault="001A7E42" w:rsidP="009810DB">
            <w:pPr>
              <w:spacing w:after="0"/>
              <w:jc w:val="right"/>
              <w:rPr>
                <w:rFonts w:ascii="Arial" w:hAnsi="Arial" w:cs="Arial"/>
                <w:sz w:val="16"/>
                <w:szCs w:val="16"/>
              </w:rPr>
            </w:pPr>
          </w:p>
        </w:tc>
        <w:tc>
          <w:tcPr>
            <w:tcW w:w="236" w:type="dxa"/>
            <w:noWrap/>
            <w:vAlign w:val="bottom"/>
          </w:tcPr>
          <w:p w14:paraId="330FE086" w14:textId="77777777" w:rsidR="001A7E42" w:rsidRPr="009810DB" w:rsidRDefault="001A7E42" w:rsidP="009810DB">
            <w:pPr>
              <w:spacing w:after="0"/>
              <w:jc w:val="right"/>
              <w:rPr>
                <w:rFonts w:ascii="Arial" w:hAnsi="Arial" w:cs="Arial"/>
                <w:sz w:val="16"/>
                <w:szCs w:val="16"/>
              </w:rPr>
            </w:pPr>
          </w:p>
        </w:tc>
        <w:tc>
          <w:tcPr>
            <w:tcW w:w="906" w:type="dxa"/>
            <w:noWrap/>
            <w:vAlign w:val="bottom"/>
          </w:tcPr>
          <w:p w14:paraId="03254010" w14:textId="77777777" w:rsidR="001A7E42" w:rsidRPr="009810DB" w:rsidRDefault="001A7E42" w:rsidP="009810DB">
            <w:pPr>
              <w:spacing w:after="0"/>
              <w:jc w:val="right"/>
              <w:rPr>
                <w:rFonts w:ascii="Arial" w:hAnsi="Arial" w:cs="Arial"/>
                <w:sz w:val="16"/>
                <w:szCs w:val="16"/>
              </w:rPr>
            </w:pPr>
            <w:r w:rsidRPr="009810DB">
              <w:rPr>
                <w:rFonts w:ascii="Arial" w:hAnsi="Arial" w:cs="Arial"/>
                <w:sz w:val="16"/>
                <w:szCs w:val="16"/>
              </w:rPr>
              <w:t>$XXX</w:t>
            </w:r>
          </w:p>
        </w:tc>
      </w:tr>
    </w:tbl>
    <w:p w14:paraId="643C8F67" w14:textId="77777777" w:rsidR="001A7E42" w:rsidRDefault="001A7E42" w:rsidP="009810DB">
      <w:pPr>
        <w:pStyle w:val="Heading2"/>
        <w:rPr>
          <w:rFonts w:ascii="Arial" w:hAnsi="Arial" w:cs="Arial"/>
        </w:rPr>
      </w:pPr>
      <w:r w:rsidRPr="009810DB">
        <w:rPr>
          <w:rFonts w:ascii="Arial" w:hAnsi="Arial" w:cs="Arial"/>
        </w:rPr>
        <w:lastRenderedPageBreak/>
        <w:t>Schedule 1 Definitions:</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934"/>
        <w:gridCol w:w="7146"/>
      </w:tblGrid>
      <w:tr w:rsidR="00900AFC" w:rsidRPr="00900AFC" w14:paraId="794DDDA0" w14:textId="77777777" w:rsidTr="001F4940">
        <w:trPr>
          <w:trHeight w:val="864"/>
          <w:jc w:val="center"/>
        </w:trPr>
        <w:tc>
          <w:tcPr>
            <w:tcW w:w="2934" w:type="dxa"/>
            <w:vAlign w:val="center"/>
          </w:tcPr>
          <w:p w14:paraId="02564C12"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Classroom Teacher Salaries:</w:t>
            </w:r>
          </w:p>
        </w:tc>
        <w:tc>
          <w:tcPr>
            <w:tcW w:w="7146" w:type="dxa"/>
            <w:vAlign w:val="center"/>
          </w:tcPr>
          <w:p w14:paraId="43B1065C" w14:textId="77777777" w:rsidR="00900AFC" w:rsidRPr="001F4940" w:rsidRDefault="00900AFC" w:rsidP="001F4940">
            <w:pPr>
              <w:pStyle w:val="CM36"/>
              <w:spacing w:after="0" w:line="240" w:lineRule="auto"/>
              <w:ind w:left="0" w:firstLine="0"/>
              <w:jc w:val="left"/>
              <w:rPr>
                <w:rFonts w:ascii="Arial" w:hAnsi="Arial" w:cs="Arial"/>
                <w:b w:val="0"/>
                <w:bCs w:val="0"/>
                <w:sz w:val="16"/>
                <w:u w:val="single"/>
              </w:rPr>
            </w:pPr>
            <w:r w:rsidRPr="001F4940">
              <w:rPr>
                <w:rFonts w:ascii="Arial" w:hAnsi="Arial" w:cs="Arial"/>
                <w:b w:val="0"/>
                <w:bCs w:val="0"/>
                <w:sz w:val="16"/>
              </w:rPr>
              <w:t xml:space="preserve">Total general fund salary expenditures for those employees meeting the definitions contained in the </w:t>
            </w:r>
            <w:r w:rsidRPr="001F4940">
              <w:rPr>
                <w:rFonts w:ascii="Arial" w:hAnsi="Arial" w:cs="Arial"/>
                <w:b w:val="0"/>
                <w:bCs w:val="0"/>
                <w:i/>
                <w:iCs/>
                <w:sz w:val="16"/>
              </w:rPr>
              <w:t xml:space="preserve">Louisiana Accounting and Uniform Governmental Handbook </w:t>
            </w:r>
            <w:r w:rsidRPr="001F4940">
              <w:rPr>
                <w:rFonts w:ascii="Arial" w:hAnsi="Arial" w:cs="Arial"/>
                <w:b w:val="0"/>
                <w:bCs w:val="0"/>
                <w:sz w:val="16"/>
              </w:rPr>
              <w:t>(LAUGH) for Object Code 112 and the 1000-Series Function Codes (excluding Function Code 1600 – Adult Education) and is assigned teaching responsibilities that comprise more than 50% of the individual’s duties.</w:t>
            </w:r>
          </w:p>
        </w:tc>
      </w:tr>
      <w:tr w:rsidR="00900AFC" w:rsidRPr="00900AFC" w14:paraId="7D0E1789" w14:textId="77777777" w:rsidTr="001F4940">
        <w:trPr>
          <w:trHeight w:val="720"/>
          <w:jc w:val="center"/>
        </w:trPr>
        <w:tc>
          <w:tcPr>
            <w:tcW w:w="2934" w:type="dxa"/>
            <w:vAlign w:val="center"/>
          </w:tcPr>
          <w:p w14:paraId="3B3C2AAD"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Other Instructional Staff Salaries:</w:t>
            </w:r>
          </w:p>
        </w:tc>
        <w:tc>
          <w:tcPr>
            <w:tcW w:w="7146" w:type="dxa"/>
            <w:vAlign w:val="center"/>
          </w:tcPr>
          <w:p w14:paraId="0E3E09E4" w14:textId="77777777" w:rsidR="00900AFC" w:rsidRPr="001F4940" w:rsidRDefault="00900AFC" w:rsidP="001F4940">
            <w:pPr>
              <w:pStyle w:val="CM36"/>
              <w:spacing w:after="0" w:line="240" w:lineRule="auto"/>
              <w:ind w:left="0" w:firstLine="0"/>
              <w:jc w:val="left"/>
              <w:rPr>
                <w:rFonts w:ascii="Arial" w:hAnsi="Arial" w:cs="Arial"/>
                <w:b w:val="0"/>
                <w:bCs w:val="0"/>
                <w:sz w:val="16"/>
                <w:u w:val="single"/>
              </w:rPr>
            </w:pPr>
            <w:r w:rsidRPr="001F4940">
              <w:rPr>
                <w:rFonts w:ascii="Arial" w:hAnsi="Arial" w:cs="Arial"/>
                <w:b w:val="0"/>
                <w:bCs w:val="0"/>
                <w:sz w:val="16"/>
              </w:rPr>
              <w:t xml:space="preserve">Total general fund salary expenditures for those employees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for the 100-</w:t>
            </w:r>
            <w:r w:rsidRPr="001F4940">
              <w:rPr>
                <w:rFonts w:ascii="Arial" w:hAnsi="Arial" w:cs="Arial"/>
                <w:b w:val="0"/>
                <w:bCs w:val="0"/>
                <w:sz w:val="16"/>
              </w:rPr>
              <w:softHyphen/>
              <w:t>Series Object Codes and the 1000-Series Function Codes (excluding those included in Classroom Teacher Salaries)(excluding Function Code 1600 – Adult Education).</w:t>
            </w:r>
          </w:p>
        </w:tc>
      </w:tr>
      <w:tr w:rsidR="00900AFC" w:rsidRPr="00900AFC" w14:paraId="0E888C2A" w14:textId="77777777" w:rsidTr="001F4940">
        <w:trPr>
          <w:trHeight w:val="720"/>
          <w:jc w:val="center"/>
        </w:trPr>
        <w:tc>
          <w:tcPr>
            <w:tcW w:w="2934" w:type="dxa"/>
            <w:vAlign w:val="center"/>
          </w:tcPr>
          <w:p w14:paraId="20A9ED50"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Instructional Staff Employee Benefits:</w:t>
            </w:r>
          </w:p>
        </w:tc>
        <w:tc>
          <w:tcPr>
            <w:tcW w:w="7146" w:type="dxa"/>
            <w:vAlign w:val="center"/>
          </w:tcPr>
          <w:p w14:paraId="3201EA5C"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employee benefits expenditures for those employees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for the 200-Series Object Codes and the 1000-Series Function Codes (excluding Function Code 1600 – Adult Education).</w:t>
            </w:r>
          </w:p>
        </w:tc>
      </w:tr>
      <w:tr w:rsidR="00900AFC" w:rsidRPr="00900AFC" w14:paraId="6950D9FB" w14:textId="77777777" w:rsidTr="001F4940">
        <w:trPr>
          <w:trHeight w:val="720"/>
          <w:jc w:val="center"/>
        </w:trPr>
        <w:tc>
          <w:tcPr>
            <w:tcW w:w="2934" w:type="dxa"/>
            <w:vAlign w:val="center"/>
          </w:tcPr>
          <w:p w14:paraId="2775D856"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Purchased Professional and Technical Services:</w:t>
            </w:r>
          </w:p>
        </w:tc>
        <w:tc>
          <w:tcPr>
            <w:tcW w:w="7146" w:type="dxa"/>
            <w:vAlign w:val="center"/>
          </w:tcPr>
          <w:p w14:paraId="6EF9341B"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purchased professional and technical services expenditures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for the 300-Series Object Codes and 1000-Series Function Codes (excluding Function Code 1600 – Adult Education).</w:t>
            </w:r>
          </w:p>
        </w:tc>
      </w:tr>
      <w:tr w:rsidR="00900AFC" w:rsidRPr="00900AFC" w14:paraId="3B5F91F0" w14:textId="77777777" w:rsidTr="001F4940">
        <w:trPr>
          <w:trHeight w:val="720"/>
          <w:jc w:val="center"/>
        </w:trPr>
        <w:tc>
          <w:tcPr>
            <w:tcW w:w="2934" w:type="dxa"/>
            <w:vAlign w:val="center"/>
          </w:tcPr>
          <w:p w14:paraId="5DC75ADB"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Instructional Material and Supplies:</w:t>
            </w:r>
          </w:p>
        </w:tc>
        <w:tc>
          <w:tcPr>
            <w:tcW w:w="7146" w:type="dxa"/>
            <w:vAlign w:val="center"/>
          </w:tcPr>
          <w:p w14:paraId="43F57A3F"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instructional materials and supplies expenditures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for the 600-Series Object Codes and the 1000-Series Function Codes (excluding Function Code 1600 – Adult Education).</w:t>
            </w:r>
          </w:p>
        </w:tc>
      </w:tr>
      <w:tr w:rsidR="00900AFC" w:rsidRPr="00900AFC" w14:paraId="3BDD7E09" w14:textId="77777777" w:rsidTr="001F4940">
        <w:trPr>
          <w:trHeight w:val="720"/>
          <w:jc w:val="center"/>
        </w:trPr>
        <w:tc>
          <w:tcPr>
            <w:tcW w:w="2934" w:type="dxa"/>
            <w:vAlign w:val="center"/>
          </w:tcPr>
          <w:p w14:paraId="5C6E6FDD"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Instructional Equipment:</w:t>
            </w:r>
          </w:p>
        </w:tc>
        <w:tc>
          <w:tcPr>
            <w:tcW w:w="7146" w:type="dxa"/>
            <w:vAlign w:val="center"/>
          </w:tcPr>
          <w:p w14:paraId="13C65CA9"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instructional equipment expenditures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for Object Codes 730-739 and the 1000-Series Function Codes (excluding Function Code 1600 – Adult Education).</w:t>
            </w:r>
          </w:p>
        </w:tc>
      </w:tr>
      <w:tr w:rsidR="00900AFC" w:rsidRPr="00900AFC" w14:paraId="1076602C" w14:textId="77777777" w:rsidTr="001F4940">
        <w:trPr>
          <w:trHeight w:val="720"/>
          <w:jc w:val="center"/>
        </w:trPr>
        <w:tc>
          <w:tcPr>
            <w:tcW w:w="2934" w:type="dxa"/>
            <w:vAlign w:val="center"/>
          </w:tcPr>
          <w:p w14:paraId="3B38F36A"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sz w:val="16"/>
                <w:u w:val="single"/>
              </w:rPr>
              <w:t>Other Instructional Activities:</w:t>
            </w:r>
          </w:p>
        </w:tc>
        <w:tc>
          <w:tcPr>
            <w:tcW w:w="7146" w:type="dxa"/>
            <w:vAlign w:val="center"/>
          </w:tcPr>
          <w:p w14:paraId="12DF02AD" w14:textId="77777777" w:rsidR="00900AFC" w:rsidRPr="001F4940" w:rsidRDefault="00900AFC" w:rsidP="001F4940">
            <w:pPr>
              <w:pStyle w:val="CM36"/>
              <w:spacing w:after="0" w:line="240" w:lineRule="auto"/>
              <w:ind w:left="0" w:firstLine="0"/>
              <w:jc w:val="left"/>
              <w:rPr>
                <w:rFonts w:ascii="Arial" w:hAnsi="Arial" w:cs="Arial"/>
                <w:b w:val="0"/>
                <w:sz w:val="16"/>
              </w:rPr>
            </w:pPr>
            <w:r w:rsidRPr="001F4940">
              <w:rPr>
                <w:rFonts w:ascii="Arial" w:hAnsi="Arial" w:cs="Arial"/>
                <w:b w:val="0"/>
                <w:sz w:val="16"/>
              </w:rPr>
              <w:t xml:space="preserve">Total general fund other instructional activities expenditures meeting the definitions contained in the </w:t>
            </w:r>
            <w:r w:rsidRPr="001F4940">
              <w:rPr>
                <w:rFonts w:ascii="Arial" w:hAnsi="Arial" w:cs="Arial"/>
                <w:b w:val="0"/>
                <w:i/>
                <w:iCs/>
                <w:sz w:val="16"/>
              </w:rPr>
              <w:t xml:space="preserve">LAUGH </w:t>
            </w:r>
            <w:r w:rsidRPr="001F4940">
              <w:rPr>
                <w:rFonts w:ascii="Arial" w:hAnsi="Arial" w:cs="Arial"/>
                <w:b w:val="0"/>
                <w:sz w:val="16"/>
              </w:rPr>
              <w:t>for the 400, 500, and 800-Series Object Codes and the 1000-Series Function Codes (excluding Function Code 1600 – Adult Education).</w:t>
            </w:r>
          </w:p>
        </w:tc>
      </w:tr>
      <w:tr w:rsidR="00900AFC" w:rsidRPr="00900AFC" w14:paraId="76B74709" w14:textId="77777777" w:rsidTr="001F4940">
        <w:trPr>
          <w:trHeight w:val="576"/>
          <w:jc w:val="center"/>
        </w:trPr>
        <w:tc>
          <w:tcPr>
            <w:tcW w:w="2934" w:type="dxa"/>
            <w:vAlign w:val="center"/>
          </w:tcPr>
          <w:p w14:paraId="285429BD"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Pupil Support Services:</w:t>
            </w:r>
          </w:p>
        </w:tc>
        <w:tc>
          <w:tcPr>
            <w:tcW w:w="7146" w:type="dxa"/>
            <w:vAlign w:val="center"/>
          </w:tcPr>
          <w:p w14:paraId="3FD20284"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Total general fund pupil support activities expenditur</w:t>
            </w:r>
            <w:r w:rsidR="001F4940" w:rsidRPr="001F4940">
              <w:rPr>
                <w:rFonts w:ascii="Arial" w:hAnsi="Arial" w:cs="Arial"/>
                <w:b w:val="0"/>
                <w:bCs w:val="0"/>
                <w:sz w:val="16"/>
              </w:rPr>
              <w:t xml:space="preserve">es meeting the </w:t>
            </w:r>
            <w:r w:rsidRPr="001F4940">
              <w:rPr>
                <w:rFonts w:ascii="Arial" w:hAnsi="Arial" w:cs="Arial"/>
                <w:b w:val="0"/>
                <w:bCs w:val="0"/>
                <w:sz w:val="16"/>
              </w:rPr>
              <w:t xml:space="preserve">definitions contained in the LAUGH for the 2100-Series Function Codes. </w:t>
            </w:r>
          </w:p>
        </w:tc>
      </w:tr>
      <w:tr w:rsidR="00900AFC" w:rsidRPr="00900AFC" w14:paraId="0239B659" w14:textId="77777777" w:rsidTr="001F4940">
        <w:trPr>
          <w:trHeight w:val="576"/>
          <w:jc w:val="center"/>
        </w:trPr>
        <w:tc>
          <w:tcPr>
            <w:tcW w:w="2934" w:type="dxa"/>
            <w:vAlign w:val="center"/>
          </w:tcPr>
          <w:p w14:paraId="702D103D"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Equipment for Pupil Support Services:</w:t>
            </w:r>
          </w:p>
        </w:tc>
        <w:tc>
          <w:tcPr>
            <w:tcW w:w="7146" w:type="dxa"/>
            <w:vAlign w:val="center"/>
          </w:tcPr>
          <w:p w14:paraId="0BD4EAA0"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pupil support activities expenditures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 xml:space="preserve">for Object Code 730 and the 2100-Series Function Codes. </w:t>
            </w:r>
          </w:p>
        </w:tc>
      </w:tr>
      <w:tr w:rsidR="00900AFC" w:rsidRPr="00900AFC" w14:paraId="0F4042DD" w14:textId="77777777" w:rsidTr="001F4940">
        <w:trPr>
          <w:trHeight w:val="576"/>
          <w:jc w:val="center"/>
        </w:trPr>
        <w:tc>
          <w:tcPr>
            <w:tcW w:w="2934" w:type="dxa"/>
            <w:vAlign w:val="center"/>
          </w:tcPr>
          <w:p w14:paraId="7B152CF9"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Instructional Staff Services:</w:t>
            </w:r>
          </w:p>
        </w:tc>
        <w:tc>
          <w:tcPr>
            <w:tcW w:w="7146" w:type="dxa"/>
            <w:vAlign w:val="center"/>
          </w:tcPr>
          <w:p w14:paraId="766B58F2"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instructional staff services expenditures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 xml:space="preserve">for the 2200-Series Function Codes. </w:t>
            </w:r>
          </w:p>
        </w:tc>
      </w:tr>
      <w:tr w:rsidR="00900AFC" w:rsidRPr="00900AFC" w14:paraId="5D3A7453" w14:textId="77777777" w:rsidTr="001F4940">
        <w:trPr>
          <w:trHeight w:val="576"/>
          <w:jc w:val="center"/>
        </w:trPr>
        <w:tc>
          <w:tcPr>
            <w:tcW w:w="2934" w:type="dxa"/>
            <w:vAlign w:val="center"/>
          </w:tcPr>
          <w:p w14:paraId="2F51D102"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Equipment for Instructional Staff Services:</w:t>
            </w:r>
          </w:p>
        </w:tc>
        <w:tc>
          <w:tcPr>
            <w:tcW w:w="7146" w:type="dxa"/>
            <w:vAlign w:val="center"/>
          </w:tcPr>
          <w:p w14:paraId="70CC0075"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instructional staff services expenditures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 xml:space="preserve">for Object Code 730 and the 2200-Series Function Codes. </w:t>
            </w:r>
          </w:p>
        </w:tc>
      </w:tr>
      <w:tr w:rsidR="00900AFC" w:rsidRPr="00900AFC" w14:paraId="797F81DF" w14:textId="77777777" w:rsidTr="001F4940">
        <w:trPr>
          <w:trHeight w:val="576"/>
          <w:jc w:val="center"/>
        </w:trPr>
        <w:tc>
          <w:tcPr>
            <w:tcW w:w="2934" w:type="dxa"/>
            <w:vAlign w:val="center"/>
          </w:tcPr>
          <w:p w14:paraId="268D7CAE"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School Administration:</w:t>
            </w:r>
          </w:p>
        </w:tc>
        <w:tc>
          <w:tcPr>
            <w:tcW w:w="7146" w:type="dxa"/>
            <w:vAlign w:val="center"/>
          </w:tcPr>
          <w:p w14:paraId="1CF4E19A"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school administration expenditures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 xml:space="preserve">for the 2400-Series Function Codes. </w:t>
            </w:r>
          </w:p>
        </w:tc>
      </w:tr>
      <w:tr w:rsidR="00900AFC" w:rsidRPr="00900AFC" w14:paraId="1A008AD1" w14:textId="77777777" w:rsidTr="001F4940">
        <w:trPr>
          <w:trHeight w:val="576"/>
          <w:jc w:val="center"/>
        </w:trPr>
        <w:tc>
          <w:tcPr>
            <w:tcW w:w="2934" w:type="dxa"/>
            <w:vAlign w:val="center"/>
          </w:tcPr>
          <w:p w14:paraId="2BA6394E"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Equipment for School Administration:</w:t>
            </w:r>
          </w:p>
        </w:tc>
        <w:tc>
          <w:tcPr>
            <w:tcW w:w="7146" w:type="dxa"/>
            <w:vAlign w:val="center"/>
          </w:tcPr>
          <w:p w14:paraId="22F13164"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school administration expenditures meeting the definitions contained in the </w:t>
            </w:r>
            <w:r w:rsidRPr="001F4940">
              <w:rPr>
                <w:rFonts w:ascii="Arial" w:hAnsi="Arial" w:cs="Arial"/>
                <w:b w:val="0"/>
                <w:bCs w:val="0"/>
                <w:i/>
                <w:iCs/>
                <w:sz w:val="16"/>
              </w:rPr>
              <w:t xml:space="preserve">LAUGH </w:t>
            </w:r>
            <w:r w:rsidRPr="001F4940">
              <w:rPr>
                <w:rFonts w:ascii="Arial" w:hAnsi="Arial" w:cs="Arial"/>
                <w:b w:val="0"/>
                <w:bCs w:val="0"/>
                <w:sz w:val="16"/>
              </w:rPr>
              <w:t xml:space="preserve">for Object Code 730 and the 2400-Series Function Codes. </w:t>
            </w:r>
          </w:p>
        </w:tc>
      </w:tr>
      <w:tr w:rsidR="00900AFC" w:rsidRPr="00900AFC" w14:paraId="2839318B" w14:textId="77777777" w:rsidTr="001F4940">
        <w:trPr>
          <w:trHeight w:val="432"/>
          <w:jc w:val="center"/>
        </w:trPr>
        <w:tc>
          <w:tcPr>
            <w:tcW w:w="2934" w:type="dxa"/>
            <w:vAlign w:val="center"/>
          </w:tcPr>
          <w:p w14:paraId="21DA4453" w14:textId="77777777" w:rsidR="00900AFC" w:rsidRPr="001F4940" w:rsidRDefault="00900AFC" w:rsidP="00900AFC">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Total General Fund Equipment Expenditures:</w:t>
            </w:r>
          </w:p>
        </w:tc>
        <w:tc>
          <w:tcPr>
            <w:tcW w:w="7146" w:type="dxa"/>
            <w:vAlign w:val="center"/>
          </w:tcPr>
          <w:p w14:paraId="4D7BFA2B" w14:textId="77777777" w:rsidR="00900AFC" w:rsidRPr="001F4940" w:rsidRDefault="00900AFC" w:rsidP="001F4940">
            <w:pPr>
              <w:pStyle w:val="CM36"/>
              <w:spacing w:after="0" w:line="240" w:lineRule="auto"/>
              <w:ind w:left="0" w:firstLine="0"/>
              <w:jc w:val="left"/>
              <w:rPr>
                <w:rFonts w:ascii="Arial" w:hAnsi="Arial" w:cs="Arial"/>
                <w:b w:val="0"/>
                <w:bCs w:val="0"/>
                <w:sz w:val="16"/>
              </w:rPr>
            </w:pPr>
            <w:r w:rsidRPr="001F4940">
              <w:rPr>
                <w:rFonts w:ascii="Arial" w:hAnsi="Arial" w:cs="Arial"/>
                <w:b w:val="0"/>
                <w:bCs w:val="0"/>
                <w:sz w:val="16"/>
              </w:rPr>
              <w:t xml:space="preserve">Total general fund equipment expenditures meeting the definition contained in the LAUGH for Object Code 730 and the 1000 – 4000-Series Function Codes. </w:t>
            </w:r>
          </w:p>
        </w:tc>
      </w:tr>
      <w:tr w:rsidR="00900AFC" w:rsidRPr="00900AFC" w14:paraId="0274F540" w14:textId="77777777" w:rsidTr="001F4940">
        <w:trPr>
          <w:jc w:val="center"/>
        </w:trPr>
        <w:tc>
          <w:tcPr>
            <w:tcW w:w="2934" w:type="dxa"/>
            <w:vAlign w:val="bottom"/>
          </w:tcPr>
          <w:p w14:paraId="352E66E1" w14:textId="77777777" w:rsidR="00900AFC"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Constitutional Ad Valorem Taxes -</w:t>
            </w:r>
          </w:p>
        </w:tc>
        <w:tc>
          <w:tcPr>
            <w:tcW w:w="7146" w:type="dxa"/>
            <w:vAlign w:val="center"/>
          </w:tcPr>
          <w:p w14:paraId="502DA738" w14:textId="77777777" w:rsidR="00900AFC" w:rsidRPr="001F4940" w:rsidRDefault="001F4940" w:rsidP="001F4940">
            <w:pPr>
              <w:pStyle w:val="CM36"/>
              <w:spacing w:after="0"/>
              <w:ind w:left="0" w:firstLine="0"/>
              <w:jc w:val="left"/>
              <w:rPr>
                <w:rFonts w:ascii="Arial" w:hAnsi="Arial" w:cs="Arial"/>
                <w:b w:val="0"/>
                <w:bCs w:val="0"/>
                <w:sz w:val="16"/>
              </w:rPr>
            </w:pPr>
            <w:r w:rsidRPr="00900AFC">
              <w:rPr>
                <w:rFonts w:ascii="Arial" w:hAnsi="Arial" w:cs="Arial"/>
                <w:b w:val="0"/>
                <w:bCs w:val="0"/>
                <w:sz w:val="16"/>
              </w:rPr>
              <w:t xml:space="preserve">Total revenue meeting the definition contained in the </w:t>
            </w:r>
            <w:r w:rsidRPr="00900AFC">
              <w:rPr>
                <w:rFonts w:ascii="Arial" w:hAnsi="Arial" w:cs="Arial"/>
                <w:b w:val="0"/>
                <w:bCs w:val="0"/>
                <w:i/>
                <w:iCs/>
                <w:sz w:val="16"/>
              </w:rPr>
              <w:t xml:space="preserve">LAUGH </w:t>
            </w:r>
            <w:r w:rsidRPr="00900AFC">
              <w:rPr>
                <w:rFonts w:ascii="Arial" w:hAnsi="Arial" w:cs="Arial"/>
                <w:b w:val="0"/>
                <w:bCs w:val="0"/>
                <w:sz w:val="16"/>
              </w:rPr>
              <w:t xml:space="preserve">for Revenue Code 1111. </w:t>
            </w:r>
          </w:p>
        </w:tc>
      </w:tr>
      <w:tr w:rsidR="001F4940" w:rsidRPr="00900AFC" w14:paraId="315E092B" w14:textId="77777777" w:rsidTr="001F4940">
        <w:trPr>
          <w:jc w:val="center"/>
        </w:trPr>
        <w:tc>
          <w:tcPr>
            <w:tcW w:w="2934" w:type="dxa"/>
            <w:vAlign w:val="bottom"/>
          </w:tcPr>
          <w:p w14:paraId="5BF14CEC"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Renewable Ad Valorem Taxes -</w:t>
            </w:r>
          </w:p>
        </w:tc>
        <w:tc>
          <w:tcPr>
            <w:tcW w:w="7146" w:type="dxa"/>
            <w:vAlign w:val="center"/>
          </w:tcPr>
          <w:p w14:paraId="5320EE2D" w14:textId="77777777" w:rsidR="001F4940" w:rsidRPr="001F4940" w:rsidRDefault="001F4940" w:rsidP="001F4940">
            <w:pPr>
              <w:pStyle w:val="CM36"/>
              <w:spacing w:after="0"/>
              <w:jc w:val="left"/>
              <w:rPr>
                <w:rFonts w:ascii="Arial" w:hAnsi="Arial" w:cs="Arial"/>
                <w:b w:val="0"/>
                <w:bCs w:val="0"/>
                <w:sz w:val="16"/>
              </w:rPr>
            </w:pPr>
            <w:r w:rsidRPr="00900AFC">
              <w:rPr>
                <w:rFonts w:ascii="Arial" w:hAnsi="Arial" w:cs="Arial"/>
                <w:b w:val="0"/>
                <w:bCs w:val="0"/>
                <w:sz w:val="16"/>
              </w:rPr>
              <w:t xml:space="preserve">Total revenue meeting the definition contained in the </w:t>
            </w:r>
            <w:r w:rsidRPr="00900AFC">
              <w:rPr>
                <w:rFonts w:ascii="Arial" w:hAnsi="Arial" w:cs="Arial"/>
                <w:b w:val="0"/>
                <w:bCs w:val="0"/>
                <w:i/>
                <w:iCs/>
                <w:sz w:val="16"/>
              </w:rPr>
              <w:t xml:space="preserve">LAUGH </w:t>
            </w:r>
            <w:r w:rsidRPr="00900AFC">
              <w:rPr>
                <w:rFonts w:ascii="Arial" w:hAnsi="Arial" w:cs="Arial"/>
                <w:b w:val="0"/>
                <w:bCs w:val="0"/>
                <w:sz w:val="16"/>
              </w:rPr>
              <w:t>for Revenue Code 1112.</w:t>
            </w:r>
          </w:p>
        </w:tc>
      </w:tr>
      <w:tr w:rsidR="001F4940" w:rsidRPr="00900AFC" w14:paraId="5CB0051A" w14:textId="77777777" w:rsidTr="001F4940">
        <w:trPr>
          <w:jc w:val="center"/>
        </w:trPr>
        <w:tc>
          <w:tcPr>
            <w:tcW w:w="2934" w:type="dxa"/>
            <w:vAlign w:val="bottom"/>
          </w:tcPr>
          <w:p w14:paraId="7F9281C5"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Debt Service Ad Valorem Taxes –</w:t>
            </w:r>
          </w:p>
        </w:tc>
        <w:tc>
          <w:tcPr>
            <w:tcW w:w="7146" w:type="dxa"/>
            <w:vAlign w:val="center"/>
          </w:tcPr>
          <w:p w14:paraId="328969E3" w14:textId="77777777" w:rsidR="001F4940" w:rsidRPr="001F4940" w:rsidRDefault="001F4940" w:rsidP="001F4940">
            <w:pPr>
              <w:pStyle w:val="CM36"/>
              <w:spacing w:after="0"/>
              <w:jc w:val="left"/>
              <w:rPr>
                <w:rFonts w:ascii="Arial" w:hAnsi="Arial" w:cs="Arial"/>
                <w:b w:val="0"/>
                <w:bCs w:val="0"/>
                <w:sz w:val="16"/>
              </w:rPr>
            </w:pPr>
            <w:r w:rsidRPr="00900AFC">
              <w:rPr>
                <w:rFonts w:ascii="Arial" w:hAnsi="Arial" w:cs="Arial"/>
                <w:b w:val="0"/>
                <w:bCs w:val="0"/>
                <w:sz w:val="16"/>
              </w:rPr>
              <w:t xml:space="preserve">Total revenue meeting the definition contained in the </w:t>
            </w:r>
            <w:r w:rsidRPr="00900AFC">
              <w:rPr>
                <w:rFonts w:ascii="Arial" w:hAnsi="Arial" w:cs="Arial"/>
                <w:b w:val="0"/>
                <w:bCs w:val="0"/>
                <w:i/>
                <w:iCs/>
                <w:sz w:val="16"/>
              </w:rPr>
              <w:t xml:space="preserve">LAUGH </w:t>
            </w:r>
            <w:r w:rsidRPr="00900AFC">
              <w:rPr>
                <w:rFonts w:ascii="Arial" w:hAnsi="Arial" w:cs="Arial"/>
                <w:b w:val="0"/>
                <w:bCs w:val="0"/>
                <w:sz w:val="16"/>
              </w:rPr>
              <w:t xml:space="preserve">for Revenue Code 1113. </w:t>
            </w:r>
          </w:p>
        </w:tc>
      </w:tr>
      <w:tr w:rsidR="001F4940" w:rsidRPr="00900AFC" w14:paraId="58A3C0FD" w14:textId="77777777" w:rsidTr="001F4940">
        <w:trPr>
          <w:trHeight w:val="576"/>
          <w:jc w:val="center"/>
        </w:trPr>
        <w:tc>
          <w:tcPr>
            <w:tcW w:w="2934" w:type="dxa"/>
            <w:vAlign w:val="bottom"/>
          </w:tcPr>
          <w:p w14:paraId="67C095E7"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Up to 1% of Collections by the Sheriff on Taxes other than School –</w:t>
            </w:r>
          </w:p>
        </w:tc>
        <w:tc>
          <w:tcPr>
            <w:tcW w:w="7146" w:type="dxa"/>
            <w:vAlign w:val="center"/>
          </w:tcPr>
          <w:p w14:paraId="6243A87D" w14:textId="77777777" w:rsidR="001F4940" w:rsidRPr="001F4940" w:rsidRDefault="001F4940" w:rsidP="001F4940">
            <w:pPr>
              <w:pStyle w:val="CM36"/>
              <w:spacing w:after="0"/>
              <w:ind w:left="0" w:firstLine="0"/>
              <w:jc w:val="left"/>
              <w:rPr>
                <w:rFonts w:ascii="Arial" w:hAnsi="Arial" w:cs="Arial"/>
                <w:b w:val="0"/>
                <w:bCs w:val="0"/>
                <w:sz w:val="16"/>
              </w:rPr>
            </w:pPr>
            <w:r w:rsidRPr="00900AFC">
              <w:rPr>
                <w:rFonts w:ascii="Arial" w:hAnsi="Arial" w:cs="Arial"/>
                <w:b w:val="0"/>
                <w:bCs w:val="0"/>
                <w:sz w:val="16"/>
              </w:rPr>
              <w:t xml:space="preserve">Total revenue meeting the definition contained in the </w:t>
            </w:r>
            <w:r w:rsidRPr="00900AFC">
              <w:rPr>
                <w:rFonts w:ascii="Arial" w:hAnsi="Arial" w:cs="Arial"/>
                <w:b w:val="0"/>
                <w:bCs w:val="0"/>
                <w:i/>
                <w:iCs/>
                <w:sz w:val="16"/>
              </w:rPr>
              <w:t xml:space="preserve">LAUGH </w:t>
            </w:r>
            <w:r w:rsidRPr="00900AFC">
              <w:rPr>
                <w:rFonts w:ascii="Arial" w:hAnsi="Arial" w:cs="Arial"/>
                <w:b w:val="0"/>
                <w:bCs w:val="0"/>
                <w:sz w:val="16"/>
              </w:rPr>
              <w:t xml:space="preserve">for Revenue Code 1114. </w:t>
            </w:r>
          </w:p>
        </w:tc>
      </w:tr>
      <w:tr w:rsidR="001F4940" w:rsidRPr="00900AFC" w14:paraId="252ABE92" w14:textId="77777777" w:rsidTr="001F4940">
        <w:trPr>
          <w:jc w:val="center"/>
        </w:trPr>
        <w:tc>
          <w:tcPr>
            <w:tcW w:w="2934" w:type="dxa"/>
            <w:vAlign w:val="bottom"/>
          </w:tcPr>
          <w:p w14:paraId="1D2F943C"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Sales and Use Taxes –</w:t>
            </w:r>
          </w:p>
        </w:tc>
        <w:tc>
          <w:tcPr>
            <w:tcW w:w="7146" w:type="dxa"/>
            <w:vAlign w:val="center"/>
          </w:tcPr>
          <w:p w14:paraId="455691F8" w14:textId="77777777" w:rsidR="001F4940" w:rsidRPr="001F4940" w:rsidRDefault="001F4940" w:rsidP="001F4940">
            <w:pPr>
              <w:pStyle w:val="CM36"/>
              <w:spacing w:after="0"/>
              <w:jc w:val="left"/>
              <w:rPr>
                <w:rFonts w:ascii="Arial" w:hAnsi="Arial" w:cs="Arial"/>
                <w:b w:val="0"/>
                <w:bCs w:val="0"/>
                <w:sz w:val="16"/>
              </w:rPr>
            </w:pPr>
            <w:r w:rsidRPr="00900AFC">
              <w:rPr>
                <w:rFonts w:ascii="Arial" w:hAnsi="Arial" w:cs="Arial"/>
                <w:b w:val="0"/>
                <w:bCs w:val="0"/>
                <w:sz w:val="16"/>
              </w:rPr>
              <w:t xml:space="preserve">Total revenue meeting the definition contained in the </w:t>
            </w:r>
            <w:r w:rsidRPr="00900AFC">
              <w:rPr>
                <w:rFonts w:ascii="Arial" w:hAnsi="Arial" w:cs="Arial"/>
                <w:b w:val="0"/>
                <w:bCs w:val="0"/>
                <w:i/>
                <w:iCs/>
                <w:sz w:val="16"/>
              </w:rPr>
              <w:t xml:space="preserve">LAUGH </w:t>
            </w:r>
            <w:r w:rsidRPr="00900AFC">
              <w:rPr>
                <w:rFonts w:ascii="Arial" w:hAnsi="Arial" w:cs="Arial"/>
                <w:b w:val="0"/>
                <w:bCs w:val="0"/>
                <w:sz w:val="16"/>
              </w:rPr>
              <w:t xml:space="preserve">for Revenue Code 1130. </w:t>
            </w:r>
          </w:p>
        </w:tc>
      </w:tr>
      <w:tr w:rsidR="001F4940" w:rsidRPr="00900AFC" w14:paraId="4B7B6D3F" w14:textId="77777777" w:rsidTr="001F4940">
        <w:trPr>
          <w:jc w:val="center"/>
        </w:trPr>
        <w:tc>
          <w:tcPr>
            <w:tcW w:w="2934" w:type="dxa"/>
            <w:vAlign w:val="bottom"/>
          </w:tcPr>
          <w:p w14:paraId="73DDBAF5"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Earnings from 16</w:t>
            </w:r>
            <w:r w:rsidRPr="001F4940">
              <w:rPr>
                <w:rFonts w:ascii="Arial" w:hAnsi="Arial" w:cs="Arial"/>
                <w:bCs w:val="0"/>
                <w:position w:val="9"/>
                <w:sz w:val="16"/>
                <w:szCs w:val="19"/>
                <w:u w:val="single"/>
                <w:vertAlign w:val="superscript"/>
              </w:rPr>
              <w:t xml:space="preserve">th </w:t>
            </w:r>
            <w:r w:rsidRPr="001F4940">
              <w:rPr>
                <w:rFonts w:ascii="Arial" w:hAnsi="Arial" w:cs="Arial"/>
                <w:bCs w:val="0"/>
                <w:sz w:val="16"/>
                <w:u w:val="single"/>
              </w:rPr>
              <w:t>Section Property –</w:t>
            </w:r>
          </w:p>
        </w:tc>
        <w:tc>
          <w:tcPr>
            <w:tcW w:w="7146" w:type="dxa"/>
            <w:vAlign w:val="center"/>
          </w:tcPr>
          <w:p w14:paraId="1C5A33A1" w14:textId="77777777" w:rsidR="001F4940" w:rsidRPr="00900AFC" w:rsidRDefault="001F4940" w:rsidP="001F4940">
            <w:pPr>
              <w:pStyle w:val="CM36"/>
              <w:spacing w:after="0"/>
              <w:jc w:val="left"/>
              <w:rPr>
                <w:rFonts w:ascii="Arial" w:hAnsi="Arial" w:cs="Arial"/>
                <w:b w:val="0"/>
                <w:bCs w:val="0"/>
                <w:sz w:val="16"/>
              </w:rPr>
            </w:pPr>
            <w:r w:rsidRPr="00900AFC">
              <w:rPr>
                <w:rFonts w:ascii="Arial" w:hAnsi="Arial" w:cs="Arial"/>
                <w:b w:val="0"/>
                <w:bCs w:val="0"/>
                <w:sz w:val="16"/>
              </w:rPr>
              <w:t xml:space="preserve">Total revenue meeting the definition contained in the </w:t>
            </w:r>
            <w:r w:rsidRPr="00900AFC">
              <w:rPr>
                <w:rFonts w:ascii="Arial" w:hAnsi="Arial" w:cs="Arial"/>
                <w:b w:val="0"/>
                <w:bCs w:val="0"/>
                <w:i/>
                <w:iCs/>
                <w:sz w:val="16"/>
              </w:rPr>
              <w:t xml:space="preserve">LAUGH </w:t>
            </w:r>
            <w:r w:rsidRPr="00900AFC">
              <w:rPr>
                <w:rFonts w:ascii="Arial" w:hAnsi="Arial" w:cs="Arial"/>
                <w:b w:val="0"/>
                <w:bCs w:val="0"/>
                <w:sz w:val="16"/>
              </w:rPr>
              <w:t xml:space="preserve">for Revenue Code 1541. </w:t>
            </w:r>
          </w:p>
        </w:tc>
      </w:tr>
      <w:tr w:rsidR="001F4940" w:rsidRPr="00900AFC" w14:paraId="60F86BE6" w14:textId="77777777" w:rsidTr="001F4940">
        <w:trPr>
          <w:trHeight w:val="432"/>
          <w:jc w:val="center"/>
        </w:trPr>
        <w:tc>
          <w:tcPr>
            <w:tcW w:w="2934" w:type="dxa"/>
            <w:vAlign w:val="bottom"/>
          </w:tcPr>
          <w:p w14:paraId="591AE7D8"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Earning from other Real Property -</w:t>
            </w:r>
          </w:p>
        </w:tc>
        <w:tc>
          <w:tcPr>
            <w:tcW w:w="7146" w:type="dxa"/>
            <w:vAlign w:val="center"/>
          </w:tcPr>
          <w:p w14:paraId="783D4120" w14:textId="77777777" w:rsidR="001F4940" w:rsidRPr="00900AFC" w:rsidRDefault="001F4940" w:rsidP="001F4940">
            <w:pPr>
              <w:pStyle w:val="CM36"/>
              <w:spacing w:after="0"/>
              <w:jc w:val="left"/>
              <w:rPr>
                <w:rFonts w:ascii="Arial" w:hAnsi="Arial" w:cs="Arial"/>
                <w:b w:val="0"/>
                <w:bCs w:val="0"/>
                <w:sz w:val="16"/>
              </w:rPr>
            </w:pPr>
            <w:r w:rsidRPr="00900AFC">
              <w:rPr>
                <w:rFonts w:ascii="Arial" w:hAnsi="Arial" w:cs="Arial"/>
                <w:b w:val="0"/>
                <w:bCs w:val="0"/>
                <w:sz w:val="16"/>
              </w:rPr>
              <w:t xml:space="preserve">Total revenue meeting the definition contained in the </w:t>
            </w:r>
            <w:r w:rsidRPr="00900AFC">
              <w:rPr>
                <w:rFonts w:ascii="Arial" w:hAnsi="Arial" w:cs="Arial"/>
                <w:b w:val="0"/>
                <w:bCs w:val="0"/>
                <w:i/>
                <w:iCs/>
                <w:sz w:val="16"/>
              </w:rPr>
              <w:t xml:space="preserve">LAUGH </w:t>
            </w:r>
            <w:r w:rsidRPr="00900AFC">
              <w:rPr>
                <w:rFonts w:ascii="Arial" w:hAnsi="Arial" w:cs="Arial"/>
                <w:b w:val="0"/>
                <w:bCs w:val="0"/>
                <w:sz w:val="16"/>
              </w:rPr>
              <w:t xml:space="preserve">for Revenue Code 1542. </w:t>
            </w:r>
          </w:p>
        </w:tc>
      </w:tr>
      <w:tr w:rsidR="001F4940" w:rsidRPr="00900AFC" w14:paraId="2AE1C00E" w14:textId="77777777" w:rsidTr="001F4940">
        <w:trPr>
          <w:trHeight w:val="576"/>
          <w:jc w:val="center"/>
        </w:trPr>
        <w:tc>
          <w:tcPr>
            <w:tcW w:w="2934" w:type="dxa"/>
            <w:vAlign w:val="bottom"/>
          </w:tcPr>
          <w:p w14:paraId="35503963"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Revenue Sharing – Constitutional Tax –</w:t>
            </w:r>
          </w:p>
        </w:tc>
        <w:tc>
          <w:tcPr>
            <w:tcW w:w="7146" w:type="dxa"/>
            <w:vAlign w:val="center"/>
          </w:tcPr>
          <w:p w14:paraId="61B654D8" w14:textId="77777777" w:rsidR="001F4940" w:rsidRPr="00900AFC" w:rsidRDefault="001F4940" w:rsidP="001F4940">
            <w:pPr>
              <w:pStyle w:val="CM36"/>
              <w:spacing w:after="0"/>
              <w:jc w:val="left"/>
              <w:rPr>
                <w:rFonts w:ascii="Arial" w:hAnsi="Arial" w:cs="Arial"/>
                <w:b w:val="0"/>
                <w:bCs w:val="0"/>
                <w:sz w:val="16"/>
              </w:rPr>
            </w:pPr>
            <w:r w:rsidRPr="00900AFC">
              <w:rPr>
                <w:rFonts w:ascii="Arial" w:hAnsi="Arial" w:cs="Arial"/>
                <w:b w:val="0"/>
                <w:bCs w:val="0"/>
                <w:sz w:val="16"/>
              </w:rPr>
              <w:t xml:space="preserve">Total Revenue meeting the definition contained in the </w:t>
            </w:r>
            <w:r w:rsidRPr="00900AFC">
              <w:rPr>
                <w:rFonts w:ascii="Arial" w:hAnsi="Arial" w:cs="Arial"/>
                <w:b w:val="0"/>
                <w:bCs w:val="0"/>
                <w:i/>
                <w:iCs/>
                <w:sz w:val="16"/>
              </w:rPr>
              <w:t xml:space="preserve">LAUGH </w:t>
            </w:r>
            <w:r w:rsidRPr="00900AFC">
              <w:rPr>
                <w:rFonts w:ascii="Arial" w:hAnsi="Arial" w:cs="Arial"/>
                <w:b w:val="0"/>
                <w:bCs w:val="0"/>
                <w:sz w:val="16"/>
              </w:rPr>
              <w:t xml:space="preserve">for Revenue Code 3810. </w:t>
            </w:r>
          </w:p>
        </w:tc>
      </w:tr>
      <w:tr w:rsidR="001F4940" w:rsidRPr="00900AFC" w14:paraId="15B84B49" w14:textId="77777777" w:rsidTr="001F4940">
        <w:trPr>
          <w:jc w:val="center"/>
        </w:trPr>
        <w:tc>
          <w:tcPr>
            <w:tcW w:w="2934" w:type="dxa"/>
            <w:vAlign w:val="bottom"/>
          </w:tcPr>
          <w:p w14:paraId="3191ADE8"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u w:val="single"/>
              </w:rPr>
              <w:t>Revenue Sharing – Other Taxes –</w:t>
            </w:r>
          </w:p>
        </w:tc>
        <w:tc>
          <w:tcPr>
            <w:tcW w:w="7146" w:type="dxa"/>
            <w:vAlign w:val="center"/>
          </w:tcPr>
          <w:p w14:paraId="3CC9686F" w14:textId="77777777" w:rsidR="001F4940" w:rsidRPr="00900AFC" w:rsidRDefault="001F4940" w:rsidP="001F4940">
            <w:pPr>
              <w:pStyle w:val="CM36"/>
              <w:spacing w:after="0"/>
              <w:jc w:val="left"/>
              <w:rPr>
                <w:rFonts w:ascii="Arial" w:hAnsi="Arial" w:cs="Arial"/>
                <w:b w:val="0"/>
                <w:bCs w:val="0"/>
                <w:sz w:val="16"/>
              </w:rPr>
            </w:pPr>
            <w:r w:rsidRPr="00900AFC">
              <w:rPr>
                <w:rFonts w:ascii="Arial" w:hAnsi="Arial" w:cs="Arial"/>
                <w:b w:val="0"/>
                <w:bCs w:val="0"/>
                <w:sz w:val="16"/>
              </w:rPr>
              <w:t xml:space="preserve">Total revenue meeting the definition contained in the </w:t>
            </w:r>
            <w:r w:rsidRPr="00900AFC">
              <w:rPr>
                <w:rFonts w:ascii="Arial" w:hAnsi="Arial" w:cs="Arial"/>
                <w:b w:val="0"/>
                <w:bCs w:val="0"/>
                <w:i/>
                <w:iCs/>
                <w:sz w:val="16"/>
              </w:rPr>
              <w:t xml:space="preserve">LAUGH </w:t>
            </w:r>
            <w:r w:rsidRPr="00900AFC">
              <w:rPr>
                <w:rFonts w:ascii="Arial" w:hAnsi="Arial" w:cs="Arial"/>
                <w:b w:val="0"/>
                <w:bCs w:val="0"/>
                <w:sz w:val="16"/>
              </w:rPr>
              <w:t xml:space="preserve">for Revenue Code 3815. </w:t>
            </w:r>
          </w:p>
        </w:tc>
      </w:tr>
      <w:tr w:rsidR="001F4940" w:rsidRPr="00900AFC" w14:paraId="17F723B0" w14:textId="77777777" w:rsidTr="001F4940">
        <w:trPr>
          <w:jc w:val="center"/>
        </w:trPr>
        <w:tc>
          <w:tcPr>
            <w:tcW w:w="2934" w:type="dxa"/>
            <w:vAlign w:val="bottom"/>
          </w:tcPr>
          <w:p w14:paraId="5A2CE4A4"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szCs w:val="33"/>
                <w:u w:val="single"/>
              </w:rPr>
              <w:lastRenderedPageBreak/>
              <w:t>Revenue Sharing – Excess Portion –</w:t>
            </w:r>
          </w:p>
        </w:tc>
        <w:tc>
          <w:tcPr>
            <w:tcW w:w="7146" w:type="dxa"/>
            <w:vAlign w:val="center"/>
          </w:tcPr>
          <w:p w14:paraId="074C5F78" w14:textId="77777777" w:rsidR="001F4940" w:rsidRPr="001F4940" w:rsidRDefault="001F4940" w:rsidP="001F4940">
            <w:pPr>
              <w:pStyle w:val="CM36"/>
              <w:spacing w:after="0"/>
              <w:jc w:val="left"/>
              <w:rPr>
                <w:rFonts w:ascii="Arial" w:hAnsi="Arial" w:cs="Arial"/>
                <w:b w:val="0"/>
                <w:bCs w:val="0"/>
                <w:sz w:val="16"/>
                <w:szCs w:val="33"/>
              </w:rPr>
            </w:pPr>
            <w:r w:rsidRPr="00900AFC">
              <w:rPr>
                <w:rFonts w:ascii="Arial" w:hAnsi="Arial" w:cs="Arial"/>
                <w:b w:val="0"/>
                <w:bCs w:val="0"/>
                <w:sz w:val="16"/>
              </w:rPr>
              <w:t>Total</w:t>
            </w:r>
            <w:r w:rsidRPr="00900AFC">
              <w:rPr>
                <w:rFonts w:ascii="Arial" w:hAnsi="Arial" w:cs="Arial"/>
                <w:b w:val="0"/>
                <w:bCs w:val="0"/>
                <w:sz w:val="16"/>
                <w:szCs w:val="33"/>
              </w:rPr>
              <w:t xml:space="preserve"> revenue meeting the definition contained in the </w:t>
            </w:r>
            <w:r w:rsidRPr="00900AFC">
              <w:rPr>
                <w:rFonts w:ascii="Arial" w:hAnsi="Arial" w:cs="Arial"/>
                <w:b w:val="0"/>
                <w:bCs w:val="0"/>
                <w:i/>
                <w:iCs/>
                <w:sz w:val="16"/>
                <w:szCs w:val="33"/>
              </w:rPr>
              <w:t xml:space="preserve">LAUGH </w:t>
            </w:r>
            <w:r w:rsidRPr="00900AFC">
              <w:rPr>
                <w:rFonts w:ascii="Arial" w:hAnsi="Arial" w:cs="Arial"/>
                <w:b w:val="0"/>
                <w:bCs w:val="0"/>
                <w:sz w:val="16"/>
                <w:szCs w:val="33"/>
              </w:rPr>
              <w:t xml:space="preserve">for Revenue Code 3820. </w:t>
            </w:r>
          </w:p>
        </w:tc>
      </w:tr>
      <w:tr w:rsidR="001F4940" w:rsidRPr="00900AFC" w14:paraId="10B91F19" w14:textId="77777777" w:rsidTr="001F4940">
        <w:trPr>
          <w:jc w:val="center"/>
        </w:trPr>
        <w:tc>
          <w:tcPr>
            <w:tcW w:w="2934" w:type="dxa"/>
            <w:vAlign w:val="bottom"/>
          </w:tcPr>
          <w:p w14:paraId="7F20C70A"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szCs w:val="33"/>
                <w:u w:val="single"/>
              </w:rPr>
              <w:t>Other Revenue in Lieu of Taxes –</w:t>
            </w:r>
          </w:p>
        </w:tc>
        <w:tc>
          <w:tcPr>
            <w:tcW w:w="7146" w:type="dxa"/>
            <w:vAlign w:val="center"/>
          </w:tcPr>
          <w:p w14:paraId="2780BC00" w14:textId="77777777" w:rsidR="001F4940" w:rsidRPr="001F4940" w:rsidRDefault="001F4940" w:rsidP="001F4940">
            <w:pPr>
              <w:pStyle w:val="CM36"/>
              <w:spacing w:after="0"/>
              <w:jc w:val="left"/>
              <w:rPr>
                <w:rFonts w:ascii="Arial" w:hAnsi="Arial" w:cs="Arial"/>
                <w:b w:val="0"/>
                <w:bCs w:val="0"/>
                <w:sz w:val="16"/>
                <w:szCs w:val="33"/>
              </w:rPr>
            </w:pPr>
            <w:r w:rsidRPr="00900AFC">
              <w:rPr>
                <w:rFonts w:ascii="Arial" w:hAnsi="Arial" w:cs="Arial"/>
                <w:b w:val="0"/>
                <w:bCs w:val="0"/>
                <w:sz w:val="16"/>
              </w:rPr>
              <w:t>Total</w:t>
            </w:r>
            <w:r w:rsidRPr="00900AFC">
              <w:rPr>
                <w:rFonts w:ascii="Arial" w:hAnsi="Arial" w:cs="Arial"/>
                <w:b w:val="0"/>
                <w:bCs w:val="0"/>
                <w:sz w:val="16"/>
                <w:szCs w:val="33"/>
              </w:rPr>
              <w:t xml:space="preserve"> revenue meeting the definition contained in the </w:t>
            </w:r>
            <w:r w:rsidRPr="00900AFC">
              <w:rPr>
                <w:rFonts w:ascii="Arial" w:hAnsi="Arial" w:cs="Arial"/>
                <w:b w:val="0"/>
                <w:bCs w:val="0"/>
                <w:i/>
                <w:iCs/>
                <w:sz w:val="16"/>
                <w:szCs w:val="33"/>
              </w:rPr>
              <w:t xml:space="preserve">LAUGH </w:t>
            </w:r>
            <w:r w:rsidRPr="00900AFC">
              <w:rPr>
                <w:rFonts w:ascii="Arial" w:hAnsi="Arial" w:cs="Arial"/>
                <w:b w:val="0"/>
                <w:bCs w:val="0"/>
                <w:sz w:val="16"/>
                <w:szCs w:val="33"/>
              </w:rPr>
              <w:t xml:space="preserve">for Revenue Code 3890. </w:t>
            </w:r>
          </w:p>
        </w:tc>
      </w:tr>
      <w:tr w:rsidR="001F4940" w:rsidRPr="00900AFC" w14:paraId="6ABBBE8C" w14:textId="77777777" w:rsidTr="001F4940">
        <w:trPr>
          <w:jc w:val="center"/>
        </w:trPr>
        <w:tc>
          <w:tcPr>
            <w:tcW w:w="2934" w:type="dxa"/>
            <w:vAlign w:val="bottom"/>
          </w:tcPr>
          <w:p w14:paraId="28EAC66B"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szCs w:val="33"/>
                <w:u w:val="single"/>
              </w:rPr>
              <w:t>Nonpublic Transportation Revenue –</w:t>
            </w:r>
          </w:p>
        </w:tc>
        <w:tc>
          <w:tcPr>
            <w:tcW w:w="7146" w:type="dxa"/>
            <w:vAlign w:val="center"/>
          </w:tcPr>
          <w:p w14:paraId="51CAC386" w14:textId="77777777" w:rsidR="001F4940" w:rsidRPr="001F4940" w:rsidRDefault="001F4940" w:rsidP="001F4940">
            <w:pPr>
              <w:pStyle w:val="CM36"/>
              <w:spacing w:after="0"/>
              <w:jc w:val="left"/>
              <w:rPr>
                <w:rFonts w:ascii="Arial" w:hAnsi="Arial" w:cs="Arial"/>
                <w:b w:val="0"/>
                <w:bCs w:val="0"/>
                <w:sz w:val="16"/>
                <w:szCs w:val="33"/>
              </w:rPr>
            </w:pPr>
            <w:r w:rsidRPr="00900AFC">
              <w:rPr>
                <w:rFonts w:ascii="Arial" w:hAnsi="Arial" w:cs="Arial"/>
                <w:b w:val="0"/>
                <w:bCs w:val="0"/>
                <w:sz w:val="16"/>
              </w:rPr>
              <w:t>Total</w:t>
            </w:r>
            <w:r w:rsidRPr="00900AFC">
              <w:rPr>
                <w:rFonts w:ascii="Arial" w:hAnsi="Arial" w:cs="Arial"/>
                <w:b w:val="0"/>
                <w:bCs w:val="0"/>
                <w:sz w:val="16"/>
                <w:szCs w:val="33"/>
              </w:rPr>
              <w:t xml:space="preserve"> Revenue meeting the definition contained in the </w:t>
            </w:r>
            <w:r w:rsidRPr="00900AFC">
              <w:rPr>
                <w:rFonts w:ascii="Arial" w:hAnsi="Arial" w:cs="Arial"/>
                <w:b w:val="0"/>
                <w:bCs w:val="0"/>
                <w:i/>
                <w:iCs/>
                <w:sz w:val="16"/>
                <w:szCs w:val="33"/>
              </w:rPr>
              <w:t xml:space="preserve">LAUGH </w:t>
            </w:r>
            <w:r w:rsidRPr="00900AFC">
              <w:rPr>
                <w:rFonts w:ascii="Arial" w:hAnsi="Arial" w:cs="Arial"/>
                <w:b w:val="0"/>
                <w:bCs w:val="0"/>
                <w:sz w:val="16"/>
                <w:szCs w:val="33"/>
              </w:rPr>
              <w:t xml:space="preserve">for Revenue Code 3250. </w:t>
            </w:r>
          </w:p>
        </w:tc>
      </w:tr>
      <w:tr w:rsidR="001F4940" w:rsidRPr="00900AFC" w14:paraId="740DDC56" w14:textId="77777777" w:rsidTr="001F4940">
        <w:trPr>
          <w:jc w:val="center"/>
        </w:trPr>
        <w:tc>
          <w:tcPr>
            <w:tcW w:w="2934" w:type="dxa"/>
            <w:vAlign w:val="bottom"/>
          </w:tcPr>
          <w:p w14:paraId="3F89FD04" w14:textId="77777777" w:rsidR="001F4940" w:rsidRPr="001F4940" w:rsidRDefault="001F4940" w:rsidP="001F4940">
            <w:pPr>
              <w:pStyle w:val="CM36"/>
              <w:spacing w:after="0" w:line="240" w:lineRule="auto"/>
              <w:ind w:left="0" w:firstLine="0"/>
              <w:jc w:val="left"/>
              <w:rPr>
                <w:rFonts w:ascii="Arial" w:hAnsi="Arial" w:cs="Arial"/>
                <w:bCs w:val="0"/>
                <w:sz w:val="16"/>
                <w:u w:val="single"/>
              </w:rPr>
            </w:pPr>
            <w:r w:rsidRPr="001F4940">
              <w:rPr>
                <w:rFonts w:ascii="Arial" w:hAnsi="Arial" w:cs="Arial"/>
                <w:bCs w:val="0"/>
                <w:sz w:val="16"/>
                <w:szCs w:val="33"/>
                <w:u w:val="single"/>
              </w:rPr>
              <w:t>Nonpublic Textbook Revenue –</w:t>
            </w:r>
          </w:p>
        </w:tc>
        <w:tc>
          <w:tcPr>
            <w:tcW w:w="7146" w:type="dxa"/>
            <w:vAlign w:val="center"/>
          </w:tcPr>
          <w:p w14:paraId="2BBC5B78" w14:textId="77777777" w:rsidR="001F4940" w:rsidRPr="001F4940" w:rsidRDefault="001F4940" w:rsidP="001F4940">
            <w:pPr>
              <w:pStyle w:val="CM36"/>
              <w:spacing w:after="0"/>
              <w:jc w:val="left"/>
              <w:rPr>
                <w:rFonts w:ascii="Arial" w:hAnsi="Arial" w:cs="Arial"/>
                <w:b w:val="0"/>
                <w:bCs w:val="0"/>
                <w:sz w:val="16"/>
                <w:szCs w:val="33"/>
              </w:rPr>
            </w:pPr>
            <w:r w:rsidRPr="00900AFC">
              <w:rPr>
                <w:rFonts w:ascii="Arial" w:hAnsi="Arial" w:cs="Arial"/>
                <w:b w:val="0"/>
                <w:bCs w:val="0"/>
                <w:sz w:val="16"/>
              </w:rPr>
              <w:t>Total</w:t>
            </w:r>
            <w:r w:rsidRPr="00900AFC">
              <w:rPr>
                <w:rFonts w:ascii="Arial" w:hAnsi="Arial" w:cs="Arial"/>
                <w:b w:val="0"/>
                <w:bCs w:val="0"/>
                <w:sz w:val="16"/>
                <w:szCs w:val="33"/>
              </w:rPr>
              <w:t xml:space="preserve"> revenue meeting the definition contained in the </w:t>
            </w:r>
            <w:r w:rsidRPr="00900AFC">
              <w:rPr>
                <w:rFonts w:ascii="Arial" w:hAnsi="Arial" w:cs="Arial"/>
                <w:b w:val="0"/>
                <w:bCs w:val="0"/>
                <w:i/>
                <w:iCs/>
                <w:sz w:val="16"/>
                <w:szCs w:val="33"/>
              </w:rPr>
              <w:t xml:space="preserve">LAUGH </w:t>
            </w:r>
            <w:r w:rsidRPr="00900AFC">
              <w:rPr>
                <w:rFonts w:ascii="Arial" w:hAnsi="Arial" w:cs="Arial"/>
                <w:b w:val="0"/>
                <w:bCs w:val="0"/>
                <w:sz w:val="16"/>
                <w:szCs w:val="33"/>
              </w:rPr>
              <w:t>for Revenue Code 3255.</w:t>
            </w:r>
          </w:p>
        </w:tc>
      </w:tr>
    </w:tbl>
    <w:p w14:paraId="52CAD5F6" w14:textId="77777777" w:rsidR="00900AFC" w:rsidRDefault="00900AFC" w:rsidP="00900AFC">
      <w:pPr>
        <w:pStyle w:val="CM36"/>
        <w:spacing w:after="0"/>
        <w:ind w:left="2790" w:hanging="2790"/>
        <w:jc w:val="left"/>
        <w:rPr>
          <w:rFonts w:ascii="Arial" w:hAnsi="Arial" w:cs="Arial"/>
          <w:bCs w:val="0"/>
          <w:sz w:val="20"/>
          <w:u w:val="single"/>
        </w:rPr>
      </w:pPr>
    </w:p>
    <w:p w14:paraId="4A7F2EFC" w14:textId="77777777" w:rsidR="00900AFC" w:rsidRDefault="00900AFC" w:rsidP="00900AFC">
      <w:pPr>
        <w:pStyle w:val="CM36"/>
        <w:spacing w:after="0"/>
        <w:ind w:left="2790" w:hanging="2790"/>
        <w:jc w:val="left"/>
        <w:rPr>
          <w:rFonts w:ascii="Arial" w:hAnsi="Arial" w:cs="Arial"/>
          <w:bCs w:val="0"/>
          <w:sz w:val="20"/>
          <w:u w:val="single"/>
        </w:rPr>
      </w:pPr>
    </w:p>
    <w:p w14:paraId="0C3A539D" w14:textId="77777777" w:rsidR="00864819" w:rsidRPr="009810DB" w:rsidRDefault="00864819" w:rsidP="009810DB">
      <w:pPr>
        <w:pStyle w:val="Heading1"/>
        <w:jc w:val="center"/>
        <w:rPr>
          <w:rFonts w:ascii="Arial" w:hAnsi="Arial" w:cs="Arial"/>
        </w:rPr>
      </w:pPr>
      <w:r w:rsidRPr="009810DB">
        <w:rPr>
          <w:rFonts w:ascii="Arial" w:hAnsi="Arial" w:cs="Arial"/>
        </w:rPr>
        <w:br w:type="page"/>
      </w:r>
    </w:p>
    <w:p w14:paraId="34A66E40" w14:textId="177EEBB9" w:rsidR="00C6586A" w:rsidRDefault="00864819" w:rsidP="009810DB">
      <w:pPr>
        <w:pStyle w:val="Heading1"/>
        <w:spacing w:before="0"/>
      </w:pPr>
      <w:r w:rsidRPr="009810DB">
        <w:lastRenderedPageBreak/>
        <w:t xml:space="preserve">Schedule </w:t>
      </w:r>
      <w:r w:rsidR="00CD1EB3">
        <w:t>2</w:t>
      </w:r>
      <w:r w:rsidRPr="009810DB">
        <w:t xml:space="preserve"> </w:t>
      </w:r>
      <w:r w:rsidR="00114519">
        <w:t>– Class Size Characteristics</w:t>
      </w:r>
      <w:r w:rsidRPr="009810DB">
        <w:br/>
      </w:r>
    </w:p>
    <w:tbl>
      <w:tblPr>
        <w:tblStyle w:val="TableGrid"/>
        <w:tblW w:w="0" w:type="auto"/>
        <w:tblCellMar>
          <w:left w:w="43" w:type="dxa"/>
          <w:right w:w="43" w:type="dxa"/>
        </w:tblCellMar>
        <w:tblLook w:val="04A0" w:firstRow="1" w:lastRow="0" w:firstColumn="1" w:lastColumn="0" w:noHBand="0" w:noVBand="1"/>
      </w:tblPr>
      <w:tblGrid>
        <w:gridCol w:w="2605"/>
        <w:gridCol w:w="897"/>
        <w:gridCol w:w="897"/>
        <w:gridCol w:w="897"/>
        <w:gridCol w:w="897"/>
        <w:gridCol w:w="897"/>
        <w:gridCol w:w="897"/>
        <w:gridCol w:w="897"/>
        <w:gridCol w:w="898"/>
      </w:tblGrid>
      <w:tr w:rsidR="00114519" w:rsidRPr="009810DB" w14:paraId="0D41BDB5" w14:textId="77777777" w:rsidTr="009810DB">
        <w:tc>
          <w:tcPr>
            <w:tcW w:w="2653" w:type="dxa"/>
            <w:vMerge w:val="restart"/>
            <w:vAlign w:val="bottom"/>
          </w:tcPr>
          <w:p w14:paraId="6FE05A46" w14:textId="77777777" w:rsidR="00114519" w:rsidRPr="009810DB" w:rsidRDefault="00114519" w:rsidP="009810DB">
            <w:pPr>
              <w:spacing w:after="0"/>
              <w:rPr>
                <w:rFonts w:ascii="Arial" w:hAnsi="Arial" w:cs="Arial"/>
                <w:b/>
                <w:sz w:val="18"/>
                <w:szCs w:val="20"/>
              </w:rPr>
            </w:pPr>
            <w:r w:rsidRPr="009810DB">
              <w:rPr>
                <w:rFonts w:ascii="Arial" w:hAnsi="Arial" w:cs="Arial"/>
                <w:b/>
                <w:sz w:val="18"/>
                <w:szCs w:val="20"/>
              </w:rPr>
              <w:t>School Type</w:t>
            </w:r>
          </w:p>
        </w:tc>
        <w:tc>
          <w:tcPr>
            <w:tcW w:w="7225" w:type="dxa"/>
            <w:gridSpan w:val="8"/>
            <w:vAlign w:val="center"/>
          </w:tcPr>
          <w:p w14:paraId="0CF42525" w14:textId="77777777" w:rsidR="00114519" w:rsidRPr="009810DB" w:rsidRDefault="00114519" w:rsidP="009810DB">
            <w:pPr>
              <w:spacing w:after="0"/>
              <w:jc w:val="center"/>
              <w:rPr>
                <w:rFonts w:ascii="Arial" w:hAnsi="Arial" w:cs="Arial"/>
                <w:b/>
                <w:sz w:val="18"/>
                <w:szCs w:val="20"/>
              </w:rPr>
            </w:pPr>
            <w:r w:rsidRPr="009810DB">
              <w:rPr>
                <w:rFonts w:ascii="Arial" w:hAnsi="Arial" w:cs="Arial"/>
                <w:b/>
                <w:sz w:val="18"/>
                <w:szCs w:val="20"/>
              </w:rPr>
              <w:t>Class Size Range</w:t>
            </w:r>
          </w:p>
        </w:tc>
      </w:tr>
      <w:tr w:rsidR="00114519" w:rsidRPr="009810DB" w14:paraId="762D429D" w14:textId="77777777" w:rsidTr="009810DB">
        <w:tc>
          <w:tcPr>
            <w:tcW w:w="2653" w:type="dxa"/>
            <w:vMerge/>
          </w:tcPr>
          <w:p w14:paraId="2E178440" w14:textId="77777777" w:rsidR="00114519" w:rsidRPr="009810DB" w:rsidRDefault="00114519" w:rsidP="009810DB">
            <w:pPr>
              <w:spacing w:after="0"/>
              <w:rPr>
                <w:rFonts w:ascii="Arial" w:hAnsi="Arial" w:cs="Arial"/>
                <w:sz w:val="18"/>
                <w:szCs w:val="20"/>
              </w:rPr>
            </w:pPr>
          </w:p>
        </w:tc>
        <w:tc>
          <w:tcPr>
            <w:tcW w:w="1806" w:type="dxa"/>
            <w:gridSpan w:val="2"/>
            <w:vAlign w:val="center"/>
          </w:tcPr>
          <w:p w14:paraId="57394744"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1 – 20</w:t>
            </w:r>
          </w:p>
        </w:tc>
        <w:tc>
          <w:tcPr>
            <w:tcW w:w="1806" w:type="dxa"/>
            <w:gridSpan w:val="2"/>
            <w:vAlign w:val="center"/>
          </w:tcPr>
          <w:p w14:paraId="4B6FE880"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21 – 26</w:t>
            </w:r>
          </w:p>
        </w:tc>
        <w:tc>
          <w:tcPr>
            <w:tcW w:w="1806" w:type="dxa"/>
            <w:gridSpan w:val="2"/>
            <w:vAlign w:val="center"/>
          </w:tcPr>
          <w:p w14:paraId="1F374673"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27 – 33</w:t>
            </w:r>
          </w:p>
        </w:tc>
        <w:tc>
          <w:tcPr>
            <w:tcW w:w="1807" w:type="dxa"/>
            <w:gridSpan w:val="2"/>
            <w:vAlign w:val="center"/>
          </w:tcPr>
          <w:p w14:paraId="26967C5A"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34+</w:t>
            </w:r>
          </w:p>
        </w:tc>
      </w:tr>
      <w:tr w:rsidR="00114519" w:rsidRPr="009810DB" w14:paraId="1EAEA36A" w14:textId="77777777" w:rsidTr="009810DB">
        <w:tc>
          <w:tcPr>
            <w:tcW w:w="2653" w:type="dxa"/>
            <w:vMerge/>
          </w:tcPr>
          <w:p w14:paraId="41616A89" w14:textId="77777777" w:rsidR="00114519" w:rsidRPr="009810DB" w:rsidRDefault="00114519" w:rsidP="009810DB">
            <w:pPr>
              <w:spacing w:after="0"/>
              <w:rPr>
                <w:rFonts w:ascii="Arial" w:hAnsi="Arial" w:cs="Arial"/>
                <w:sz w:val="18"/>
                <w:szCs w:val="20"/>
              </w:rPr>
            </w:pPr>
          </w:p>
        </w:tc>
        <w:tc>
          <w:tcPr>
            <w:tcW w:w="903" w:type="dxa"/>
            <w:vAlign w:val="center"/>
          </w:tcPr>
          <w:p w14:paraId="5140DA04"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Percent</w:t>
            </w:r>
          </w:p>
        </w:tc>
        <w:tc>
          <w:tcPr>
            <w:tcW w:w="903" w:type="dxa"/>
            <w:vAlign w:val="center"/>
          </w:tcPr>
          <w:p w14:paraId="3FF8B9E6"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Number</w:t>
            </w:r>
          </w:p>
        </w:tc>
        <w:tc>
          <w:tcPr>
            <w:tcW w:w="903" w:type="dxa"/>
            <w:vAlign w:val="center"/>
          </w:tcPr>
          <w:p w14:paraId="44007C5A"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Percent</w:t>
            </w:r>
          </w:p>
        </w:tc>
        <w:tc>
          <w:tcPr>
            <w:tcW w:w="903" w:type="dxa"/>
            <w:vAlign w:val="center"/>
          </w:tcPr>
          <w:p w14:paraId="61AF73B1"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Number</w:t>
            </w:r>
          </w:p>
        </w:tc>
        <w:tc>
          <w:tcPr>
            <w:tcW w:w="903" w:type="dxa"/>
            <w:vAlign w:val="center"/>
          </w:tcPr>
          <w:p w14:paraId="22F635D4"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Percent</w:t>
            </w:r>
          </w:p>
        </w:tc>
        <w:tc>
          <w:tcPr>
            <w:tcW w:w="903" w:type="dxa"/>
            <w:vAlign w:val="center"/>
          </w:tcPr>
          <w:p w14:paraId="5A7BC867"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Number</w:t>
            </w:r>
          </w:p>
        </w:tc>
        <w:tc>
          <w:tcPr>
            <w:tcW w:w="903" w:type="dxa"/>
            <w:vAlign w:val="center"/>
          </w:tcPr>
          <w:p w14:paraId="59C3EEB5"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Percent</w:t>
            </w:r>
          </w:p>
        </w:tc>
        <w:tc>
          <w:tcPr>
            <w:tcW w:w="904" w:type="dxa"/>
            <w:vAlign w:val="center"/>
          </w:tcPr>
          <w:p w14:paraId="4CA9870C" w14:textId="77777777" w:rsidR="00114519" w:rsidRPr="009810DB" w:rsidRDefault="00114519" w:rsidP="009810DB">
            <w:pPr>
              <w:spacing w:after="0"/>
              <w:jc w:val="center"/>
              <w:rPr>
                <w:rFonts w:ascii="Arial" w:hAnsi="Arial" w:cs="Arial"/>
                <w:sz w:val="18"/>
                <w:szCs w:val="20"/>
              </w:rPr>
            </w:pPr>
            <w:r w:rsidRPr="009810DB">
              <w:rPr>
                <w:rFonts w:ascii="Arial" w:hAnsi="Arial" w:cs="Arial"/>
                <w:sz w:val="18"/>
                <w:szCs w:val="20"/>
              </w:rPr>
              <w:t>Number</w:t>
            </w:r>
          </w:p>
        </w:tc>
      </w:tr>
      <w:tr w:rsidR="00114519" w:rsidRPr="009810DB" w14:paraId="0B43AB89" w14:textId="77777777" w:rsidTr="009810DB">
        <w:tc>
          <w:tcPr>
            <w:tcW w:w="2653" w:type="dxa"/>
            <w:vAlign w:val="center"/>
          </w:tcPr>
          <w:p w14:paraId="2CBFDAFF" w14:textId="77777777" w:rsidR="00114519" w:rsidRPr="009810DB" w:rsidRDefault="00114519" w:rsidP="009810DB">
            <w:pPr>
              <w:spacing w:after="0"/>
              <w:rPr>
                <w:rFonts w:ascii="Arial" w:hAnsi="Arial" w:cs="Arial"/>
                <w:sz w:val="18"/>
                <w:szCs w:val="20"/>
              </w:rPr>
            </w:pPr>
            <w:r w:rsidRPr="009810DB">
              <w:rPr>
                <w:rFonts w:ascii="Arial" w:hAnsi="Arial" w:cs="Arial"/>
                <w:sz w:val="18"/>
                <w:szCs w:val="20"/>
              </w:rPr>
              <w:t>Elementary</w:t>
            </w:r>
          </w:p>
        </w:tc>
        <w:tc>
          <w:tcPr>
            <w:tcW w:w="903" w:type="dxa"/>
            <w:vAlign w:val="center"/>
          </w:tcPr>
          <w:p w14:paraId="57413909" w14:textId="77777777" w:rsidR="00114519" w:rsidRPr="009810DB" w:rsidRDefault="00114519" w:rsidP="009810DB">
            <w:pPr>
              <w:spacing w:after="0"/>
              <w:jc w:val="center"/>
              <w:rPr>
                <w:rFonts w:ascii="Arial" w:hAnsi="Arial" w:cs="Arial"/>
                <w:sz w:val="18"/>
                <w:szCs w:val="20"/>
              </w:rPr>
            </w:pPr>
          </w:p>
        </w:tc>
        <w:tc>
          <w:tcPr>
            <w:tcW w:w="903" w:type="dxa"/>
            <w:vAlign w:val="center"/>
          </w:tcPr>
          <w:p w14:paraId="7C35E449" w14:textId="77777777" w:rsidR="00114519" w:rsidRPr="009810DB" w:rsidRDefault="00114519" w:rsidP="009810DB">
            <w:pPr>
              <w:spacing w:after="0"/>
              <w:jc w:val="center"/>
              <w:rPr>
                <w:rFonts w:ascii="Arial" w:hAnsi="Arial" w:cs="Arial"/>
                <w:sz w:val="18"/>
                <w:szCs w:val="20"/>
              </w:rPr>
            </w:pPr>
          </w:p>
        </w:tc>
        <w:tc>
          <w:tcPr>
            <w:tcW w:w="903" w:type="dxa"/>
            <w:vAlign w:val="center"/>
          </w:tcPr>
          <w:p w14:paraId="3A83B271" w14:textId="77777777" w:rsidR="00114519" w:rsidRPr="009810DB" w:rsidRDefault="00114519" w:rsidP="009810DB">
            <w:pPr>
              <w:spacing w:after="0"/>
              <w:jc w:val="center"/>
              <w:rPr>
                <w:rFonts w:ascii="Arial" w:hAnsi="Arial" w:cs="Arial"/>
                <w:sz w:val="18"/>
                <w:szCs w:val="20"/>
              </w:rPr>
            </w:pPr>
          </w:p>
        </w:tc>
        <w:tc>
          <w:tcPr>
            <w:tcW w:w="903" w:type="dxa"/>
            <w:vAlign w:val="center"/>
          </w:tcPr>
          <w:p w14:paraId="69615E82" w14:textId="77777777" w:rsidR="00114519" w:rsidRPr="009810DB" w:rsidRDefault="00114519" w:rsidP="009810DB">
            <w:pPr>
              <w:spacing w:after="0"/>
              <w:jc w:val="center"/>
              <w:rPr>
                <w:rFonts w:ascii="Arial" w:hAnsi="Arial" w:cs="Arial"/>
                <w:sz w:val="18"/>
                <w:szCs w:val="20"/>
              </w:rPr>
            </w:pPr>
          </w:p>
        </w:tc>
        <w:tc>
          <w:tcPr>
            <w:tcW w:w="903" w:type="dxa"/>
            <w:vAlign w:val="center"/>
          </w:tcPr>
          <w:p w14:paraId="577389AD" w14:textId="77777777" w:rsidR="00114519" w:rsidRPr="009810DB" w:rsidRDefault="00114519" w:rsidP="009810DB">
            <w:pPr>
              <w:spacing w:after="0"/>
              <w:jc w:val="center"/>
              <w:rPr>
                <w:rFonts w:ascii="Arial" w:hAnsi="Arial" w:cs="Arial"/>
                <w:sz w:val="18"/>
                <w:szCs w:val="20"/>
              </w:rPr>
            </w:pPr>
          </w:p>
        </w:tc>
        <w:tc>
          <w:tcPr>
            <w:tcW w:w="903" w:type="dxa"/>
            <w:vAlign w:val="center"/>
          </w:tcPr>
          <w:p w14:paraId="067593A2" w14:textId="77777777" w:rsidR="00114519" w:rsidRPr="009810DB" w:rsidRDefault="00114519" w:rsidP="009810DB">
            <w:pPr>
              <w:spacing w:after="0"/>
              <w:jc w:val="center"/>
              <w:rPr>
                <w:rFonts w:ascii="Arial" w:hAnsi="Arial" w:cs="Arial"/>
                <w:sz w:val="18"/>
                <w:szCs w:val="20"/>
              </w:rPr>
            </w:pPr>
          </w:p>
        </w:tc>
        <w:tc>
          <w:tcPr>
            <w:tcW w:w="903" w:type="dxa"/>
            <w:vAlign w:val="center"/>
          </w:tcPr>
          <w:p w14:paraId="67AD62E6" w14:textId="77777777" w:rsidR="00114519" w:rsidRPr="009810DB" w:rsidRDefault="00114519" w:rsidP="009810DB">
            <w:pPr>
              <w:spacing w:after="0"/>
              <w:jc w:val="center"/>
              <w:rPr>
                <w:rFonts w:ascii="Arial" w:hAnsi="Arial" w:cs="Arial"/>
                <w:sz w:val="18"/>
                <w:szCs w:val="20"/>
              </w:rPr>
            </w:pPr>
          </w:p>
        </w:tc>
        <w:tc>
          <w:tcPr>
            <w:tcW w:w="904" w:type="dxa"/>
            <w:vAlign w:val="center"/>
          </w:tcPr>
          <w:p w14:paraId="01B8027A" w14:textId="77777777" w:rsidR="00114519" w:rsidRPr="009810DB" w:rsidRDefault="00114519" w:rsidP="009810DB">
            <w:pPr>
              <w:spacing w:after="0"/>
              <w:jc w:val="center"/>
              <w:rPr>
                <w:rFonts w:ascii="Arial" w:hAnsi="Arial" w:cs="Arial"/>
                <w:sz w:val="18"/>
                <w:szCs w:val="20"/>
              </w:rPr>
            </w:pPr>
          </w:p>
        </w:tc>
      </w:tr>
      <w:tr w:rsidR="00114519" w:rsidRPr="009810DB" w14:paraId="33D4F408" w14:textId="77777777" w:rsidTr="009810DB">
        <w:tc>
          <w:tcPr>
            <w:tcW w:w="2653" w:type="dxa"/>
            <w:vAlign w:val="center"/>
          </w:tcPr>
          <w:p w14:paraId="3E185680" w14:textId="77777777" w:rsidR="00114519" w:rsidRPr="009810DB" w:rsidRDefault="00114519" w:rsidP="009810DB">
            <w:pPr>
              <w:spacing w:after="0"/>
              <w:rPr>
                <w:rFonts w:ascii="Arial" w:hAnsi="Arial" w:cs="Arial"/>
                <w:sz w:val="18"/>
                <w:szCs w:val="20"/>
              </w:rPr>
            </w:pPr>
            <w:r w:rsidRPr="009810DB">
              <w:rPr>
                <w:rFonts w:ascii="Arial" w:hAnsi="Arial" w:cs="Arial"/>
                <w:sz w:val="18"/>
                <w:szCs w:val="20"/>
              </w:rPr>
              <w:t>Elementary Activity Classes</w:t>
            </w:r>
          </w:p>
        </w:tc>
        <w:tc>
          <w:tcPr>
            <w:tcW w:w="903" w:type="dxa"/>
            <w:vAlign w:val="center"/>
          </w:tcPr>
          <w:p w14:paraId="46BB5205" w14:textId="77777777" w:rsidR="00114519" w:rsidRPr="009810DB" w:rsidRDefault="00114519" w:rsidP="009810DB">
            <w:pPr>
              <w:spacing w:after="0"/>
              <w:jc w:val="center"/>
              <w:rPr>
                <w:rFonts w:ascii="Arial" w:hAnsi="Arial" w:cs="Arial"/>
                <w:sz w:val="18"/>
                <w:szCs w:val="20"/>
              </w:rPr>
            </w:pPr>
          </w:p>
        </w:tc>
        <w:tc>
          <w:tcPr>
            <w:tcW w:w="903" w:type="dxa"/>
            <w:vAlign w:val="center"/>
          </w:tcPr>
          <w:p w14:paraId="1B465918" w14:textId="77777777" w:rsidR="00114519" w:rsidRPr="009810DB" w:rsidRDefault="00114519" w:rsidP="009810DB">
            <w:pPr>
              <w:spacing w:after="0"/>
              <w:jc w:val="center"/>
              <w:rPr>
                <w:rFonts w:ascii="Arial" w:hAnsi="Arial" w:cs="Arial"/>
                <w:sz w:val="18"/>
                <w:szCs w:val="20"/>
              </w:rPr>
            </w:pPr>
          </w:p>
        </w:tc>
        <w:tc>
          <w:tcPr>
            <w:tcW w:w="903" w:type="dxa"/>
            <w:vAlign w:val="center"/>
          </w:tcPr>
          <w:p w14:paraId="74D4A7EF" w14:textId="77777777" w:rsidR="00114519" w:rsidRPr="009810DB" w:rsidRDefault="00114519" w:rsidP="009810DB">
            <w:pPr>
              <w:spacing w:after="0"/>
              <w:jc w:val="center"/>
              <w:rPr>
                <w:rFonts w:ascii="Arial" w:hAnsi="Arial" w:cs="Arial"/>
                <w:sz w:val="18"/>
                <w:szCs w:val="20"/>
              </w:rPr>
            </w:pPr>
          </w:p>
        </w:tc>
        <w:tc>
          <w:tcPr>
            <w:tcW w:w="903" w:type="dxa"/>
            <w:vAlign w:val="center"/>
          </w:tcPr>
          <w:p w14:paraId="1D3B8133" w14:textId="77777777" w:rsidR="00114519" w:rsidRPr="009810DB" w:rsidRDefault="00114519" w:rsidP="009810DB">
            <w:pPr>
              <w:spacing w:after="0"/>
              <w:jc w:val="center"/>
              <w:rPr>
                <w:rFonts w:ascii="Arial" w:hAnsi="Arial" w:cs="Arial"/>
                <w:sz w:val="18"/>
                <w:szCs w:val="20"/>
              </w:rPr>
            </w:pPr>
          </w:p>
        </w:tc>
        <w:tc>
          <w:tcPr>
            <w:tcW w:w="903" w:type="dxa"/>
            <w:vAlign w:val="center"/>
          </w:tcPr>
          <w:p w14:paraId="0ED8414B" w14:textId="77777777" w:rsidR="00114519" w:rsidRPr="009810DB" w:rsidRDefault="00114519" w:rsidP="009810DB">
            <w:pPr>
              <w:spacing w:after="0"/>
              <w:jc w:val="center"/>
              <w:rPr>
                <w:rFonts w:ascii="Arial" w:hAnsi="Arial" w:cs="Arial"/>
                <w:sz w:val="18"/>
                <w:szCs w:val="20"/>
              </w:rPr>
            </w:pPr>
          </w:p>
        </w:tc>
        <w:tc>
          <w:tcPr>
            <w:tcW w:w="903" w:type="dxa"/>
            <w:vAlign w:val="center"/>
          </w:tcPr>
          <w:p w14:paraId="194DA3D4" w14:textId="77777777" w:rsidR="00114519" w:rsidRPr="009810DB" w:rsidRDefault="00114519" w:rsidP="009810DB">
            <w:pPr>
              <w:spacing w:after="0"/>
              <w:jc w:val="center"/>
              <w:rPr>
                <w:rFonts w:ascii="Arial" w:hAnsi="Arial" w:cs="Arial"/>
                <w:sz w:val="18"/>
                <w:szCs w:val="20"/>
              </w:rPr>
            </w:pPr>
          </w:p>
        </w:tc>
        <w:tc>
          <w:tcPr>
            <w:tcW w:w="903" w:type="dxa"/>
            <w:vAlign w:val="center"/>
          </w:tcPr>
          <w:p w14:paraId="5292BDBA" w14:textId="77777777" w:rsidR="00114519" w:rsidRPr="009810DB" w:rsidRDefault="00114519" w:rsidP="009810DB">
            <w:pPr>
              <w:spacing w:after="0"/>
              <w:jc w:val="center"/>
              <w:rPr>
                <w:rFonts w:ascii="Arial" w:hAnsi="Arial" w:cs="Arial"/>
                <w:sz w:val="18"/>
                <w:szCs w:val="20"/>
              </w:rPr>
            </w:pPr>
          </w:p>
        </w:tc>
        <w:tc>
          <w:tcPr>
            <w:tcW w:w="904" w:type="dxa"/>
            <w:vAlign w:val="center"/>
          </w:tcPr>
          <w:p w14:paraId="62856DDF" w14:textId="77777777" w:rsidR="00114519" w:rsidRPr="009810DB" w:rsidRDefault="00114519" w:rsidP="009810DB">
            <w:pPr>
              <w:spacing w:after="0"/>
              <w:jc w:val="center"/>
              <w:rPr>
                <w:rFonts w:ascii="Arial" w:hAnsi="Arial" w:cs="Arial"/>
                <w:sz w:val="18"/>
                <w:szCs w:val="20"/>
              </w:rPr>
            </w:pPr>
          </w:p>
        </w:tc>
      </w:tr>
      <w:tr w:rsidR="00114519" w:rsidRPr="009810DB" w14:paraId="105A00F1" w14:textId="77777777" w:rsidTr="009810DB">
        <w:tc>
          <w:tcPr>
            <w:tcW w:w="2653" w:type="dxa"/>
            <w:vAlign w:val="center"/>
          </w:tcPr>
          <w:p w14:paraId="0BA29F97" w14:textId="77777777" w:rsidR="00114519" w:rsidRPr="009810DB" w:rsidRDefault="00114519" w:rsidP="009810DB">
            <w:pPr>
              <w:spacing w:after="0"/>
              <w:rPr>
                <w:rFonts w:ascii="Arial" w:hAnsi="Arial" w:cs="Arial"/>
                <w:sz w:val="18"/>
                <w:szCs w:val="20"/>
              </w:rPr>
            </w:pPr>
            <w:r w:rsidRPr="009810DB">
              <w:rPr>
                <w:rFonts w:ascii="Arial" w:hAnsi="Arial" w:cs="Arial"/>
                <w:sz w:val="18"/>
                <w:szCs w:val="20"/>
              </w:rPr>
              <w:t>Middle/Jr. High</w:t>
            </w:r>
          </w:p>
        </w:tc>
        <w:tc>
          <w:tcPr>
            <w:tcW w:w="903" w:type="dxa"/>
            <w:vAlign w:val="center"/>
          </w:tcPr>
          <w:p w14:paraId="78D11EAC" w14:textId="77777777" w:rsidR="00114519" w:rsidRPr="009810DB" w:rsidRDefault="00114519" w:rsidP="009810DB">
            <w:pPr>
              <w:spacing w:after="0"/>
              <w:jc w:val="center"/>
              <w:rPr>
                <w:rFonts w:ascii="Arial" w:hAnsi="Arial" w:cs="Arial"/>
                <w:sz w:val="18"/>
                <w:szCs w:val="20"/>
              </w:rPr>
            </w:pPr>
          </w:p>
        </w:tc>
        <w:tc>
          <w:tcPr>
            <w:tcW w:w="903" w:type="dxa"/>
            <w:vAlign w:val="center"/>
          </w:tcPr>
          <w:p w14:paraId="09929CE1" w14:textId="77777777" w:rsidR="00114519" w:rsidRPr="009810DB" w:rsidRDefault="00114519" w:rsidP="009810DB">
            <w:pPr>
              <w:spacing w:after="0"/>
              <w:jc w:val="center"/>
              <w:rPr>
                <w:rFonts w:ascii="Arial" w:hAnsi="Arial" w:cs="Arial"/>
                <w:sz w:val="18"/>
                <w:szCs w:val="20"/>
              </w:rPr>
            </w:pPr>
          </w:p>
        </w:tc>
        <w:tc>
          <w:tcPr>
            <w:tcW w:w="903" w:type="dxa"/>
            <w:vAlign w:val="center"/>
          </w:tcPr>
          <w:p w14:paraId="589928E5" w14:textId="77777777" w:rsidR="00114519" w:rsidRPr="009810DB" w:rsidRDefault="00114519" w:rsidP="009810DB">
            <w:pPr>
              <w:spacing w:after="0"/>
              <w:jc w:val="center"/>
              <w:rPr>
                <w:rFonts w:ascii="Arial" w:hAnsi="Arial" w:cs="Arial"/>
                <w:sz w:val="18"/>
                <w:szCs w:val="20"/>
              </w:rPr>
            </w:pPr>
          </w:p>
        </w:tc>
        <w:tc>
          <w:tcPr>
            <w:tcW w:w="903" w:type="dxa"/>
            <w:vAlign w:val="center"/>
          </w:tcPr>
          <w:p w14:paraId="06C2CC23" w14:textId="77777777" w:rsidR="00114519" w:rsidRPr="009810DB" w:rsidRDefault="00114519" w:rsidP="009810DB">
            <w:pPr>
              <w:spacing w:after="0"/>
              <w:jc w:val="center"/>
              <w:rPr>
                <w:rFonts w:ascii="Arial" w:hAnsi="Arial" w:cs="Arial"/>
                <w:sz w:val="18"/>
                <w:szCs w:val="20"/>
              </w:rPr>
            </w:pPr>
          </w:p>
        </w:tc>
        <w:tc>
          <w:tcPr>
            <w:tcW w:w="903" w:type="dxa"/>
            <w:vAlign w:val="center"/>
          </w:tcPr>
          <w:p w14:paraId="7A1E0040" w14:textId="77777777" w:rsidR="00114519" w:rsidRPr="009810DB" w:rsidRDefault="00114519" w:rsidP="009810DB">
            <w:pPr>
              <w:spacing w:after="0"/>
              <w:jc w:val="center"/>
              <w:rPr>
                <w:rFonts w:ascii="Arial" w:hAnsi="Arial" w:cs="Arial"/>
                <w:sz w:val="18"/>
                <w:szCs w:val="20"/>
              </w:rPr>
            </w:pPr>
          </w:p>
        </w:tc>
        <w:tc>
          <w:tcPr>
            <w:tcW w:w="903" w:type="dxa"/>
            <w:vAlign w:val="center"/>
          </w:tcPr>
          <w:p w14:paraId="6BFC9786" w14:textId="77777777" w:rsidR="00114519" w:rsidRPr="009810DB" w:rsidRDefault="00114519" w:rsidP="009810DB">
            <w:pPr>
              <w:spacing w:after="0"/>
              <w:jc w:val="center"/>
              <w:rPr>
                <w:rFonts w:ascii="Arial" w:hAnsi="Arial" w:cs="Arial"/>
                <w:sz w:val="18"/>
                <w:szCs w:val="20"/>
              </w:rPr>
            </w:pPr>
          </w:p>
        </w:tc>
        <w:tc>
          <w:tcPr>
            <w:tcW w:w="903" w:type="dxa"/>
            <w:vAlign w:val="center"/>
          </w:tcPr>
          <w:p w14:paraId="544DEEAF" w14:textId="77777777" w:rsidR="00114519" w:rsidRPr="009810DB" w:rsidRDefault="00114519" w:rsidP="009810DB">
            <w:pPr>
              <w:spacing w:after="0"/>
              <w:jc w:val="center"/>
              <w:rPr>
                <w:rFonts w:ascii="Arial" w:hAnsi="Arial" w:cs="Arial"/>
                <w:sz w:val="18"/>
                <w:szCs w:val="20"/>
              </w:rPr>
            </w:pPr>
          </w:p>
        </w:tc>
        <w:tc>
          <w:tcPr>
            <w:tcW w:w="904" w:type="dxa"/>
            <w:vAlign w:val="center"/>
          </w:tcPr>
          <w:p w14:paraId="4CCA84EB" w14:textId="77777777" w:rsidR="00114519" w:rsidRPr="009810DB" w:rsidRDefault="00114519" w:rsidP="009810DB">
            <w:pPr>
              <w:spacing w:after="0"/>
              <w:jc w:val="center"/>
              <w:rPr>
                <w:rFonts w:ascii="Arial" w:hAnsi="Arial" w:cs="Arial"/>
                <w:sz w:val="18"/>
                <w:szCs w:val="20"/>
              </w:rPr>
            </w:pPr>
          </w:p>
        </w:tc>
      </w:tr>
      <w:tr w:rsidR="00114519" w:rsidRPr="009810DB" w14:paraId="7C22DEA2" w14:textId="77777777" w:rsidTr="00114519">
        <w:tc>
          <w:tcPr>
            <w:tcW w:w="2653" w:type="dxa"/>
            <w:vAlign w:val="center"/>
          </w:tcPr>
          <w:p w14:paraId="67E2E1A9" w14:textId="77777777" w:rsidR="00114519" w:rsidRPr="009810DB" w:rsidRDefault="00114519" w:rsidP="00114519">
            <w:pPr>
              <w:spacing w:after="0"/>
              <w:rPr>
                <w:rFonts w:ascii="Arial" w:hAnsi="Arial" w:cs="Arial"/>
                <w:sz w:val="18"/>
                <w:szCs w:val="20"/>
              </w:rPr>
            </w:pPr>
            <w:r w:rsidRPr="009810DB">
              <w:rPr>
                <w:rFonts w:ascii="Arial" w:hAnsi="Arial" w:cs="Arial"/>
                <w:sz w:val="18"/>
                <w:szCs w:val="20"/>
              </w:rPr>
              <w:t>Middle/Jr. High Activity Classes</w:t>
            </w:r>
          </w:p>
        </w:tc>
        <w:tc>
          <w:tcPr>
            <w:tcW w:w="903" w:type="dxa"/>
            <w:vAlign w:val="center"/>
          </w:tcPr>
          <w:p w14:paraId="05F7EE82" w14:textId="77777777" w:rsidR="00114519" w:rsidRPr="009810DB" w:rsidRDefault="00114519" w:rsidP="00114519">
            <w:pPr>
              <w:spacing w:after="0"/>
              <w:jc w:val="center"/>
              <w:rPr>
                <w:rFonts w:ascii="Arial" w:hAnsi="Arial" w:cs="Arial"/>
                <w:sz w:val="18"/>
                <w:szCs w:val="20"/>
              </w:rPr>
            </w:pPr>
          </w:p>
        </w:tc>
        <w:tc>
          <w:tcPr>
            <w:tcW w:w="903" w:type="dxa"/>
            <w:vAlign w:val="center"/>
          </w:tcPr>
          <w:p w14:paraId="1385AA1A" w14:textId="77777777" w:rsidR="00114519" w:rsidRPr="009810DB" w:rsidRDefault="00114519" w:rsidP="00114519">
            <w:pPr>
              <w:spacing w:after="0"/>
              <w:jc w:val="center"/>
              <w:rPr>
                <w:rFonts w:ascii="Arial" w:hAnsi="Arial" w:cs="Arial"/>
                <w:sz w:val="18"/>
                <w:szCs w:val="20"/>
              </w:rPr>
            </w:pPr>
          </w:p>
        </w:tc>
        <w:tc>
          <w:tcPr>
            <w:tcW w:w="903" w:type="dxa"/>
            <w:vAlign w:val="center"/>
          </w:tcPr>
          <w:p w14:paraId="09DB55C1" w14:textId="77777777" w:rsidR="00114519" w:rsidRPr="009810DB" w:rsidRDefault="00114519" w:rsidP="00114519">
            <w:pPr>
              <w:spacing w:after="0"/>
              <w:jc w:val="center"/>
              <w:rPr>
                <w:rFonts w:ascii="Arial" w:hAnsi="Arial" w:cs="Arial"/>
                <w:sz w:val="18"/>
                <w:szCs w:val="20"/>
              </w:rPr>
            </w:pPr>
          </w:p>
        </w:tc>
        <w:tc>
          <w:tcPr>
            <w:tcW w:w="903" w:type="dxa"/>
            <w:vAlign w:val="center"/>
          </w:tcPr>
          <w:p w14:paraId="3E758A55" w14:textId="77777777" w:rsidR="00114519" w:rsidRPr="009810DB" w:rsidRDefault="00114519" w:rsidP="00114519">
            <w:pPr>
              <w:spacing w:after="0"/>
              <w:jc w:val="center"/>
              <w:rPr>
                <w:rFonts w:ascii="Arial" w:hAnsi="Arial" w:cs="Arial"/>
                <w:sz w:val="18"/>
                <w:szCs w:val="20"/>
              </w:rPr>
            </w:pPr>
          </w:p>
        </w:tc>
        <w:tc>
          <w:tcPr>
            <w:tcW w:w="903" w:type="dxa"/>
            <w:vAlign w:val="center"/>
          </w:tcPr>
          <w:p w14:paraId="3E48A1B7" w14:textId="77777777" w:rsidR="00114519" w:rsidRPr="009810DB" w:rsidRDefault="00114519" w:rsidP="00114519">
            <w:pPr>
              <w:spacing w:after="0"/>
              <w:jc w:val="center"/>
              <w:rPr>
                <w:rFonts w:ascii="Arial" w:hAnsi="Arial" w:cs="Arial"/>
                <w:sz w:val="18"/>
                <w:szCs w:val="20"/>
              </w:rPr>
            </w:pPr>
          </w:p>
        </w:tc>
        <w:tc>
          <w:tcPr>
            <w:tcW w:w="903" w:type="dxa"/>
            <w:vAlign w:val="center"/>
          </w:tcPr>
          <w:p w14:paraId="0370C439" w14:textId="77777777" w:rsidR="00114519" w:rsidRPr="009810DB" w:rsidRDefault="00114519" w:rsidP="00114519">
            <w:pPr>
              <w:spacing w:after="0"/>
              <w:jc w:val="center"/>
              <w:rPr>
                <w:rFonts w:ascii="Arial" w:hAnsi="Arial" w:cs="Arial"/>
                <w:sz w:val="18"/>
                <w:szCs w:val="20"/>
              </w:rPr>
            </w:pPr>
          </w:p>
        </w:tc>
        <w:tc>
          <w:tcPr>
            <w:tcW w:w="903" w:type="dxa"/>
            <w:vAlign w:val="center"/>
          </w:tcPr>
          <w:p w14:paraId="182470E9" w14:textId="77777777" w:rsidR="00114519" w:rsidRPr="009810DB" w:rsidRDefault="00114519" w:rsidP="00114519">
            <w:pPr>
              <w:spacing w:after="0"/>
              <w:jc w:val="center"/>
              <w:rPr>
                <w:rFonts w:ascii="Arial" w:hAnsi="Arial" w:cs="Arial"/>
                <w:sz w:val="18"/>
                <w:szCs w:val="20"/>
              </w:rPr>
            </w:pPr>
          </w:p>
        </w:tc>
        <w:tc>
          <w:tcPr>
            <w:tcW w:w="904" w:type="dxa"/>
            <w:vAlign w:val="center"/>
          </w:tcPr>
          <w:p w14:paraId="490C68F2" w14:textId="77777777" w:rsidR="00114519" w:rsidRPr="009810DB" w:rsidRDefault="00114519" w:rsidP="00114519">
            <w:pPr>
              <w:spacing w:after="0"/>
              <w:jc w:val="center"/>
              <w:rPr>
                <w:rFonts w:ascii="Arial" w:hAnsi="Arial" w:cs="Arial"/>
                <w:sz w:val="18"/>
                <w:szCs w:val="20"/>
              </w:rPr>
            </w:pPr>
          </w:p>
        </w:tc>
      </w:tr>
      <w:tr w:rsidR="00114519" w:rsidRPr="009810DB" w14:paraId="54F09836" w14:textId="77777777" w:rsidTr="00114519">
        <w:tc>
          <w:tcPr>
            <w:tcW w:w="2653" w:type="dxa"/>
            <w:vAlign w:val="center"/>
          </w:tcPr>
          <w:p w14:paraId="60C3DB12" w14:textId="77777777" w:rsidR="00114519" w:rsidRPr="009810DB" w:rsidRDefault="00114519" w:rsidP="00114519">
            <w:pPr>
              <w:spacing w:after="0"/>
              <w:rPr>
                <w:rFonts w:ascii="Arial" w:hAnsi="Arial" w:cs="Arial"/>
                <w:sz w:val="18"/>
                <w:szCs w:val="20"/>
              </w:rPr>
            </w:pPr>
            <w:r w:rsidRPr="009810DB">
              <w:rPr>
                <w:rFonts w:ascii="Arial" w:hAnsi="Arial" w:cs="Arial"/>
                <w:sz w:val="18"/>
                <w:szCs w:val="20"/>
              </w:rPr>
              <w:t>High</w:t>
            </w:r>
          </w:p>
        </w:tc>
        <w:tc>
          <w:tcPr>
            <w:tcW w:w="903" w:type="dxa"/>
            <w:vAlign w:val="center"/>
          </w:tcPr>
          <w:p w14:paraId="54B822DF" w14:textId="77777777" w:rsidR="00114519" w:rsidRPr="009810DB" w:rsidRDefault="00114519" w:rsidP="00114519">
            <w:pPr>
              <w:spacing w:after="0"/>
              <w:jc w:val="center"/>
              <w:rPr>
                <w:rFonts w:ascii="Arial" w:hAnsi="Arial" w:cs="Arial"/>
                <w:sz w:val="18"/>
                <w:szCs w:val="20"/>
              </w:rPr>
            </w:pPr>
          </w:p>
        </w:tc>
        <w:tc>
          <w:tcPr>
            <w:tcW w:w="903" w:type="dxa"/>
            <w:vAlign w:val="center"/>
          </w:tcPr>
          <w:p w14:paraId="371E9CFA" w14:textId="77777777" w:rsidR="00114519" w:rsidRPr="009810DB" w:rsidRDefault="00114519" w:rsidP="00114519">
            <w:pPr>
              <w:spacing w:after="0"/>
              <w:jc w:val="center"/>
              <w:rPr>
                <w:rFonts w:ascii="Arial" w:hAnsi="Arial" w:cs="Arial"/>
                <w:sz w:val="18"/>
                <w:szCs w:val="20"/>
              </w:rPr>
            </w:pPr>
          </w:p>
        </w:tc>
        <w:tc>
          <w:tcPr>
            <w:tcW w:w="903" w:type="dxa"/>
            <w:vAlign w:val="center"/>
          </w:tcPr>
          <w:p w14:paraId="2C79061A" w14:textId="77777777" w:rsidR="00114519" w:rsidRPr="009810DB" w:rsidRDefault="00114519" w:rsidP="00114519">
            <w:pPr>
              <w:spacing w:after="0"/>
              <w:jc w:val="center"/>
              <w:rPr>
                <w:rFonts w:ascii="Arial" w:hAnsi="Arial" w:cs="Arial"/>
                <w:sz w:val="18"/>
                <w:szCs w:val="20"/>
              </w:rPr>
            </w:pPr>
          </w:p>
        </w:tc>
        <w:tc>
          <w:tcPr>
            <w:tcW w:w="903" w:type="dxa"/>
            <w:vAlign w:val="center"/>
          </w:tcPr>
          <w:p w14:paraId="39EBE0C6" w14:textId="77777777" w:rsidR="00114519" w:rsidRPr="009810DB" w:rsidRDefault="00114519" w:rsidP="00114519">
            <w:pPr>
              <w:spacing w:after="0"/>
              <w:jc w:val="center"/>
              <w:rPr>
                <w:rFonts w:ascii="Arial" w:hAnsi="Arial" w:cs="Arial"/>
                <w:sz w:val="18"/>
                <w:szCs w:val="20"/>
              </w:rPr>
            </w:pPr>
          </w:p>
        </w:tc>
        <w:tc>
          <w:tcPr>
            <w:tcW w:w="903" w:type="dxa"/>
            <w:vAlign w:val="center"/>
          </w:tcPr>
          <w:p w14:paraId="291AD0CA" w14:textId="77777777" w:rsidR="00114519" w:rsidRPr="009810DB" w:rsidRDefault="00114519" w:rsidP="00114519">
            <w:pPr>
              <w:spacing w:after="0"/>
              <w:jc w:val="center"/>
              <w:rPr>
                <w:rFonts w:ascii="Arial" w:hAnsi="Arial" w:cs="Arial"/>
                <w:sz w:val="18"/>
                <w:szCs w:val="20"/>
              </w:rPr>
            </w:pPr>
          </w:p>
        </w:tc>
        <w:tc>
          <w:tcPr>
            <w:tcW w:w="903" w:type="dxa"/>
            <w:vAlign w:val="center"/>
          </w:tcPr>
          <w:p w14:paraId="04C8AC74" w14:textId="77777777" w:rsidR="00114519" w:rsidRPr="009810DB" w:rsidRDefault="00114519" w:rsidP="00114519">
            <w:pPr>
              <w:spacing w:after="0"/>
              <w:jc w:val="center"/>
              <w:rPr>
                <w:rFonts w:ascii="Arial" w:hAnsi="Arial" w:cs="Arial"/>
                <w:sz w:val="18"/>
                <w:szCs w:val="20"/>
              </w:rPr>
            </w:pPr>
          </w:p>
        </w:tc>
        <w:tc>
          <w:tcPr>
            <w:tcW w:w="903" w:type="dxa"/>
            <w:vAlign w:val="center"/>
          </w:tcPr>
          <w:p w14:paraId="218C942B" w14:textId="77777777" w:rsidR="00114519" w:rsidRPr="009810DB" w:rsidRDefault="00114519" w:rsidP="00114519">
            <w:pPr>
              <w:spacing w:after="0"/>
              <w:jc w:val="center"/>
              <w:rPr>
                <w:rFonts w:ascii="Arial" w:hAnsi="Arial" w:cs="Arial"/>
                <w:sz w:val="18"/>
                <w:szCs w:val="20"/>
              </w:rPr>
            </w:pPr>
          </w:p>
        </w:tc>
        <w:tc>
          <w:tcPr>
            <w:tcW w:w="904" w:type="dxa"/>
            <w:vAlign w:val="center"/>
          </w:tcPr>
          <w:p w14:paraId="291CE7AD" w14:textId="77777777" w:rsidR="00114519" w:rsidRPr="009810DB" w:rsidRDefault="00114519" w:rsidP="00114519">
            <w:pPr>
              <w:spacing w:after="0"/>
              <w:jc w:val="center"/>
              <w:rPr>
                <w:rFonts w:ascii="Arial" w:hAnsi="Arial" w:cs="Arial"/>
                <w:sz w:val="18"/>
                <w:szCs w:val="20"/>
              </w:rPr>
            </w:pPr>
          </w:p>
        </w:tc>
      </w:tr>
      <w:tr w:rsidR="00114519" w:rsidRPr="009810DB" w14:paraId="6C56E5CE" w14:textId="77777777" w:rsidTr="00114519">
        <w:tc>
          <w:tcPr>
            <w:tcW w:w="2653" w:type="dxa"/>
            <w:vAlign w:val="center"/>
          </w:tcPr>
          <w:p w14:paraId="2D0C2A95" w14:textId="77777777" w:rsidR="00114519" w:rsidRPr="009810DB" w:rsidRDefault="00114519" w:rsidP="00114519">
            <w:pPr>
              <w:spacing w:after="0"/>
              <w:rPr>
                <w:rFonts w:ascii="Arial" w:hAnsi="Arial" w:cs="Arial"/>
                <w:sz w:val="18"/>
                <w:szCs w:val="20"/>
              </w:rPr>
            </w:pPr>
            <w:r w:rsidRPr="009810DB">
              <w:rPr>
                <w:rFonts w:ascii="Arial" w:hAnsi="Arial" w:cs="Arial"/>
                <w:sz w:val="18"/>
                <w:szCs w:val="20"/>
              </w:rPr>
              <w:t>High Activity Classes</w:t>
            </w:r>
          </w:p>
        </w:tc>
        <w:tc>
          <w:tcPr>
            <w:tcW w:w="903" w:type="dxa"/>
            <w:vAlign w:val="center"/>
          </w:tcPr>
          <w:p w14:paraId="46CA5D3C" w14:textId="77777777" w:rsidR="00114519" w:rsidRPr="009810DB" w:rsidRDefault="00114519" w:rsidP="00114519">
            <w:pPr>
              <w:spacing w:after="0"/>
              <w:jc w:val="center"/>
              <w:rPr>
                <w:rFonts w:ascii="Arial" w:hAnsi="Arial" w:cs="Arial"/>
                <w:sz w:val="18"/>
                <w:szCs w:val="20"/>
              </w:rPr>
            </w:pPr>
          </w:p>
        </w:tc>
        <w:tc>
          <w:tcPr>
            <w:tcW w:w="903" w:type="dxa"/>
            <w:vAlign w:val="center"/>
          </w:tcPr>
          <w:p w14:paraId="5C67AF18" w14:textId="77777777" w:rsidR="00114519" w:rsidRPr="009810DB" w:rsidRDefault="00114519" w:rsidP="00114519">
            <w:pPr>
              <w:spacing w:after="0"/>
              <w:jc w:val="center"/>
              <w:rPr>
                <w:rFonts w:ascii="Arial" w:hAnsi="Arial" w:cs="Arial"/>
                <w:sz w:val="18"/>
                <w:szCs w:val="20"/>
              </w:rPr>
            </w:pPr>
          </w:p>
        </w:tc>
        <w:tc>
          <w:tcPr>
            <w:tcW w:w="903" w:type="dxa"/>
            <w:vAlign w:val="center"/>
          </w:tcPr>
          <w:p w14:paraId="10B525EE" w14:textId="77777777" w:rsidR="00114519" w:rsidRPr="009810DB" w:rsidRDefault="00114519" w:rsidP="00114519">
            <w:pPr>
              <w:spacing w:after="0"/>
              <w:jc w:val="center"/>
              <w:rPr>
                <w:rFonts w:ascii="Arial" w:hAnsi="Arial" w:cs="Arial"/>
                <w:sz w:val="18"/>
                <w:szCs w:val="20"/>
              </w:rPr>
            </w:pPr>
          </w:p>
        </w:tc>
        <w:tc>
          <w:tcPr>
            <w:tcW w:w="903" w:type="dxa"/>
            <w:vAlign w:val="center"/>
          </w:tcPr>
          <w:p w14:paraId="107CD8C1" w14:textId="77777777" w:rsidR="00114519" w:rsidRPr="009810DB" w:rsidRDefault="00114519" w:rsidP="00114519">
            <w:pPr>
              <w:spacing w:after="0"/>
              <w:jc w:val="center"/>
              <w:rPr>
                <w:rFonts w:ascii="Arial" w:hAnsi="Arial" w:cs="Arial"/>
                <w:sz w:val="18"/>
                <w:szCs w:val="20"/>
              </w:rPr>
            </w:pPr>
          </w:p>
        </w:tc>
        <w:tc>
          <w:tcPr>
            <w:tcW w:w="903" w:type="dxa"/>
            <w:vAlign w:val="center"/>
          </w:tcPr>
          <w:p w14:paraId="20942DEB" w14:textId="77777777" w:rsidR="00114519" w:rsidRPr="009810DB" w:rsidRDefault="00114519" w:rsidP="00114519">
            <w:pPr>
              <w:spacing w:after="0"/>
              <w:jc w:val="center"/>
              <w:rPr>
                <w:rFonts w:ascii="Arial" w:hAnsi="Arial" w:cs="Arial"/>
                <w:sz w:val="18"/>
                <w:szCs w:val="20"/>
              </w:rPr>
            </w:pPr>
          </w:p>
        </w:tc>
        <w:tc>
          <w:tcPr>
            <w:tcW w:w="903" w:type="dxa"/>
            <w:vAlign w:val="center"/>
          </w:tcPr>
          <w:p w14:paraId="6FB266FC" w14:textId="77777777" w:rsidR="00114519" w:rsidRPr="009810DB" w:rsidRDefault="00114519" w:rsidP="00114519">
            <w:pPr>
              <w:spacing w:after="0"/>
              <w:jc w:val="center"/>
              <w:rPr>
                <w:rFonts w:ascii="Arial" w:hAnsi="Arial" w:cs="Arial"/>
                <w:sz w:val="18"/>
                <w:szCs w:val="20"/>
              </w:rPr>
            </w:pPr>
          </w:p>
        </w:tc>
        <w:tc>
          <w:tcPr>
            <w:tcW w:w="903" w:type="dxa"/>
            <w:vAlign w:val="center"/>
          </w:tcPr>
          <w:p w14:paraId="2A25D0DA" w14:textId="77777777" w:rsidR="00114519" w:rsidRPr="009810DB" w:rsidRDefault="00114519" w:rsidP="00114519">
            <w:pPr>
              <w:spacing w:after="0"/>
              <w:jc w:val="center"/>
              <w:rPr>
                <w:rFonts w:ascii="Arial" w:hAnsi="Arial" w:cs="Arial"/>
                <w:sz w:val="18"/>
                <w:szCs w:val="20"/>
              </w:rPr>
            </w:pPr>
          </w:p>
        </w:tc>
        <w:tc>
          <w:tcPr>
            <w:tcW w:w="904" w:type="dxa"/>
            <w:vAlign w:val="center"/>
          </w:tcPr>
          <w:p w14:paraId="07CA060D" w14:textId="77777777" w:rsidR="00114519" w:rsidRPr="009810DB" w:rsidRDefault="00114519" w:rsidP="00114519">
            <w:pPr>
              <w:spacing w:after="0"/>
              <w:jc w:val="center"/>
              <w:rPr>
                <w:rFonts w:ascii="Arial" w:hAnsi="Arial" w:cs="Arial"/>
                <w:sz w:val="18"/>
                <w:szCs w:val="20"/>
              </w:rPr>
            </w:pPr>
          </w:p>
        </w:tc>
      </w:tr>
      <w:tr w:rsidR="00114519" w:rsidRPr="009810DB" w14:paraId="4CB8E5AE" w14:textId="77777777" w:rsidTr="009810DB">
        <w:tc>
          <w:tcPr>
            <w:tcW w:w="2653" w:type="dxa"/>
            <w:vAlign w:val="center"/>
          </w:tcPr>
          <w:p w14:paraId="5CBAFBCE" w14:textId="77777777" w:rsidR="00114519" w:rsidRPr="009810DB" w:rsidRDefault="00114519" w:rsidP="009810DB">
            <w:pPr>
              <w:spacing w:after="0"/>
              <w:rPr>
                <w:rFonts w:ascii="Arial" w:hAnsi="Arial" w:cs="Arial"/>
                <w:sz w:val="18"/>
                <w:szCs w:val="20"/>
              </w:rPr>
            </w:pPr>
            <w:r w:rsidRPr="009810DB">
              <w:rPr>
                <w:rFonts w:ascii="Arial" w:hAnsi="Arial" w:cs="Arial"/>
                <w:sz w:val="18"/>
                <w:szCs w:val="20"/>
              </w:rPr>
              <w:t>Combination</w:t>
            </w:r>
          </w:p>
        </w:tc>
        <w:tc>
          <w:tcPr>
            <w:tcW w:w="903" w:type="dxa"/>
            <w:vAlign w:val="center"/>
          </w:tcPr>
          <w:p w14:paraId="0C5B044D" w14:textId="77777777" w:rsidR="00114519" w:rsidRPr="009810DB" w:rsidRDefault="00114519" w:rsidP="009810DB">
            <w:pPr>
              <w:spacing w:after="0"/>
              <w:jc w:val="center"/>
              <w:rPr>
                <w:rFonts w:ascii="Arial" w:hAnsi="Arial" w:cs="Arial"/>
                <w:sz w:val="18"/>
                <w:szCs w:val="20"/>
              </w:rPr>
            </w:pPr>
          </w:p>
        </w:tc>
        <w:tc>
          <w:tcPr>
            <w:tcW w:w="903" w:type="dxa"/>
            <w:vAlign w:val="center"/>
          </w:tcPr>
          <w:p w14:paraId="1AC0B81F" w14:textId="77777777" w:rsidR="00114519" w:rsidRPr="009810DB" w:rsidRDefault="00114519" w:rsidP="009810DB">
            <w:pPr>
              <w:spacing w:after="0"/>
              <w:jc w:val="center"/>
              <w:rPr>
                <w:rFonts w:ascii="Arial" w:hAnsi="Arial" w:cs="Arial"/>
                <w:sz w:val="18"/>
                <w:szCs w:val="20"/>
              </w:rPr>
            </w:pPr>
          </w:p>
        </w:tc>
        <w:tc>
          <w:tcPr>
            <w:tcW w:w="903" w:type="dxa"/>
            <w:vAlign w:val="center"/>
          </w:tcPr>
          <w:p w14:paraId="6E642EF0" w14:textId="77777777" w:rsidR="00114519" w:rsidRPr="009810DB" w:rsidRDefault="00114519" w:rsidP="009810DB">
            <w:pPr>
              <w:spacing w:after="0"/>
              <w:jc w:val="center"/>
              <w:rPr>
                <w:rFonts w:ascii="Arial" w:hAnsi="Arial" w:cs="Arial"/>
                <w:sz w:val="18"/>
                <w:szCs w:val="20"/>
              </w:rPr>
            </w:pPr>
          </w:p>
        </w:tc>
        <w:tc>
          <w:tcPr>
            <w:tcW w:w="903" w:type="dxa"/>
            <w:vAlign w:val="center"/>
          </w:tcPr>
          <w:p w14:paraId="14699770" w14:textId="77777777" w:rsidR="00114519" w:rsidRPr="009810DB" w:rsidRDefault="00114519" w:rsidP="009810DB">
            <w:pPr>
              <w:spacing w:after="0"/>
              <w:jc w:val="center"/>
              <w:rPr>
                <w:rFonts w:ascii="Arial" w:hAnsi="Arial" w:cs="Arial"/>
                <w:sz w:val="18"/>
                <w:szCs w:val="20"/>
              </w:rPr>
            </w:pPr>
          </w:p>
        </w:tc>
        <w:tc>
          <w:tcPr>
            <w:tcW w:w="903" w:type="dxa"/>
            <w:vAlign w:val="center"/>
          </w:tcPr>
          <w:p w14:paraId="31E36D0B" w14:textId="77777777" w:rsidR="00114519" w:rsidRPr="009810DB" w:rsidRDefault="00114519" w:rsidP="009810DB">
            <w:pPr>
              <w:spacing w:after="0"/>
              <w:jc w:val="center"/>
              <w:rPr>
                <w:rFonts w:ascii="Arial" w:hAnsi="Arial" w:cs="Arial"/>
                <w:sz w:val="18"/>
                <w:szCs w:val="20"/>
              </w:rPr>
            </w:pPr>
          </w:p>
        </w:tc>
        <w:tc>
          <w:tcPr>
            <w:tcW w:w="903" w:type="dxa"/>
            <w:vAlign w:val="center"/>
          </w:tcPr>
          <w:p w14:paraId="7CDB122A" w14:textId="77777777" w:rsidR="00114519" w:rsidRPr="009810DB" w:rsidRDefault="00114519" w:rsidP="009810DB">
            <w:pPr>
              <w:spacing w:after="0"/>
              <w:jc w:val="center"/>
              <w:rPr>
                <w:rFonts w:ascii="Arial" w:hAnsi="Arial" w:cs="Arial"/>
                <w:sz w:val="18"/>
                <w:szCs w:val="20"/>
              </w:rPr>
            </w:pPr>
          </w:p>
        </w:tc>
        <w:tc>
          <w:tcPr>
            <w:tcW w:w="903" w:type="dxa"/>
            <w:vAlign w:val="center"/>
          </w:tcPr>
          <w:p w14:paraId="7B54C6EC" w14:textId="77777777" w:rsidR="00114519" w:rsidRPr="009810DB" w:rsidRDefault="00114519" w:rsidP="009810DB">
            <w:pPr>
              <w:spacing w:after="0"/>
              <w:jc w:val="center"/>
              <w:rPr>
                <w:rFonts w:ascii="Arial" w:hAnsi="Arial" w:cs="Arial"/>
                <w:sz w:val="18"/>
                <w:szCs w:val="20"/>
              </w:rPr>
            </w:pPr>
          </w:p>
        </w:tc>
        <w:tc>
          <w:tcPr>
            <w:tcW w:w="904" w:type="dxa"/>
            <w:vAlign w:val="center"/>
          </w:tcPr>
          <w:p w14:paraId="7E603AB3" w14:textId="77777777" w:rsidR="00114519" w:rsidRPr="009810DB" w:rsidRDefault="00114519" w:rsidP="009810DB">
            <w:pPr>
              <w:spacing w:after="0"/>
              <w:jc w:val="center"/>
              <w:rPr>
                <w:rFonts w:ascii="Arial" w:hAnsi="Arial" w:cs="Arial"/>
                <w:sz w:val="18"/>
                <w:szCs w:val="20"/>
              </w:rPr>
            </w:pPr>
          </w:p>
        </w:tc>
      </w:tr>
      <w:tr w:rsidR="00114519" w:rsidRPr="009810DB" w14:paraId="3DF4B95D" w14:textId="77777777" w:rsidTr="009810DB">
        <w:tc>
          <w:tcPr>
            <w:tcW w:w="2653" w:type="dxa"/>
            <w:vAlign w:val="center"/>
          </w:tcPr>
          <w:p w14:paraId="6C501967" w14:textId="77777777" w:rsidR="00114519" w:rsidRPr="009810DB" w:rsidRDefault="00114519" w:rsidP="009810DB">
            <w:pPr>
              <w:spacing w:after="0"/>
              <w:rPr>
                <w:rFonts w:ascii="Arial" w:hAnsi="Arial" w:cs="Arial"/>
                <w:sz w:val="18"/>
                <w:szCs w:val="20"/>
              </w:rPr>
            </w:pPr>
            <w:r w:rsidRPr="009810DB">
              <w:rPr>
                <w:rFonts w:ascii="Arial" w:hAnsi="Arial" w:cs="Arial"/>
                <w:sz w:val="18"/>
                <w:szCs w:val="20"/>
              </w:rPr>
              <w:t>Combination Activity Classes</w:t>
            </w:r>
          </w:p>
        </w:tc>
        <w:tc>
          <w:tcPr>
            <w:tcW w:w="903" w:type="dxa"/>
            <w:vAlign w:val="center"/>
          </w:tcPr>
          <w:p w14:paraId="57EB7269" w14:textId="77777777" w:rsidR="00114519" w:rsidRPr="009810DB" w:rsidRDefault="00114519" w:rsidP="009810DB">
            <w:pPr>
              <w:spacing w:after="0"/>
              <w:jc w:val="center"/>
              <w:rPr>
                <w:rFonts w:ascii="Arial" w:hAnsi="Arial" w:cs="Arial"/>
                <w:sz w:val="18"/>
                <w:szCs w:val="20"/>
              </w:rPr>
            </w:pPr>
          </w:p>
        </w:tc>
        <w:tc>
          <w:tcPr>
            <w:tcW w:w="903" w:type="dxa"/>
            <w:vAlign w:val="center"/>
          </w:tcPr>
          <w:p w14:paraId="7E9118DB" w14:textId="77777777" w:rsidR="00114519" w:rsidRPr="009810DB" w:rsidRDefault="00114519" w:rsidP="009810DB">
            <w:pPr>
              <w:spacing w:after="0"/>
              <w:jc w:val="center"/>
              <w:rPr>
                <w:rFonts w:ascii="Arial" w:hAnsi="Arial" w:cs="Arial"/>
                <w:sz w:val="18"/>
                <w:szCs w:val="20"/>
              </w:rPr>
            </w:pPr>
          </w:p>
        </w:tc>
        <w:tc>
          <w:tcPr>
            <w:tcW w:w="903" w:type="dxa"/>
            <w:vAlign w:val="center"/>
          </w:tcPr>
          <w:p w14:paraId="1F738D49" w14:textId="77777777" w:rsidR="00114519" w:rsidRPr="009810DB" w:rsidRDefault="00114519" w:rsidP="009810DB">
            <w:pPr>
              <w:spacing w:after="0"/>
              <w:jc w:val="center"/>
              <w:rPr>
                <w:rFonts w:ascii="Arial" w:hAnsi="Arial" w:cs="Arial"/>
                <w:sz w:val="18"/>
                <w:szCs w:val="20"/>
              </w:rPr>
            </w:pPr>
          </w:p>
        </w:tc>
        <w:tc>
          <w:tcPr>
            <w:tcW w:w="903" w:type="dxa"/>
            <w:vAlign w:val="center"/>
          </w:tcPr>
          <w:p w14:paraId="2EFFE996" w14:textId="77777777" w:rsidR="00114519" w:rsidRPr="009810DB" w:rsidRDefault="00114519" w:rsidP="009810DB">
            <w:pPr>
              <w:spacing w:after="0"/>
              <w:jc w:val="center"/>
              <w:rPr>
                <w:rFonts w:ascii="Arial" w:hAnsi="Arial" w:cs="Arial"/>
                <w:sz w:val="18"/>
                <w:szCs w:val="20"/>
              </w:rPr>
            </w:pPr>
          </w:p>
        </w:tc>
        <w:tc>
          <w:tcPr>
            <w:tcW w:w="903" w:type="dxa"/>
            <w:vAlign w:val="center"/>
          </w:tcPr>
          <w:p w14:paraId="2AB0DE95" w14:textId="77777777" w:rsidR="00114519" w:rsidRPr="009810DB" w:rsidRDefault="00114519" w:rsidP="009810DB">
            <w:pPr>
              <w:spacing w:after="0"/>
              <w:jc w:val="center"/>
              <w:rPr>
                <w:rFonts w:ascii="Arial" w:hAnsi="Arial" w:cs="Arial"/>
                <w:sz w:val="18"/>
                <w:szCs w:val="20"/>
              </w:rPr>
            </w:pPr>
          </w:p>
        </w:tc>
        <w:tc>
          <w:tcPr>
            <w:tcW w:w="903" w:type="dxa"/>
            <w:vAlign w:val="center"/>
          </w:tcPr>
          <w:p w14:paraId="5E57D1B8" w14:textId="77777777" w:rsidR="00114519" w:rsidRPr="009810DB" w:rsidRDefault="00114519" w:rsidP="009810DB">
            <w:pPr>
              <w:spacing w:after="0"/>
              <w:jc w:val="center"/>
              <w:rPr>
                <w:rFonts w:ascii="Arial" w:hAnsi="Arial" w:cs="Arial"/>
                <w:sz w:val="18"/>
                <w:szCs w:val="20"/>
              </w:rPr>
            </w:pPr>
          </w:p>
        </w:tc>
        <w:tc>
          <w:tcPr>
            <w:tcW w:w="903" w:type="dxa"/>
            <w:vAlign w:val="center"/>
          </w:tcPr>
          <w:p w14:paraId="6A1566A5" w14:textId="77777777" w:rsidR="00114519" w:rsidRPr="009810DB" w:rsidRDefault="00114519" w:rsidP="009810DB">
            <w:pPr>
              <w:spacing w:after="0"/>
              <w:jc w:val="center"/>
              <w:rPr>
                <w:rFonts w:ascii="Arial" w:hAnsi="Arial" w:cs="Arial"/>
                <w:sz w:val="18"/>
                <w:szCs w:val="20"/>
              </w:rPr>
            </w:pPr>
          </w:p>
        </w:tc>
        <w:tc>
          <w:tcPr>
            <w:tcW w:w="904" w:type="dxa"/>
            <w:vAlign w:val="center"/>
          </w:tcPr>
          <w:p w14:paraId="520FA9DF" w14:textId="77777777" w:rsidR="00114519" w:rsidRPr="009810DB" w:rsidRDefault="00114519" w:rsidP="009810DB">
            <w:pPr>
              <w:spacing w:after="0"/>
              <w:jc w:val="center"/>
              <w:rPr>
                <w:rFonts w:ascii="Arial" w:hAnsi="Arial" w:cs="Arial"/>
                <w:sz w:val="18"/>
                <w:szCs w:val="20"/>
              </w:rPr>
            </w:pPr>
          </w:p>
        </w:tc>
      </w:tr>
    </w:tbl>
    <w:p w14:paraId="7077E718" w14:textId="77777777" w:rsidR="00114519" w:rsidRDefault="00114519" w:rsidP="009810DB"/>
    <w:p w14:paraId="42E97A68" w14:textId="77777777" w:rsidR="00114519" w:rsidRPr="009810DB" w:rsidRDefault="00114519" w:rsidP="009810DB">
      <w:pPr>
        <w:rPr>
          <w:rFonts w:ascii="Arial" w:hAnsi="Arial" w:cs="Arial"/>
          <w:sz w:val="18"/>
        </w:rPr>
      </w:pPr>
      <w:r w:rsidRPr="009810DB">
        <w:rPr>
          <w:rFonts w:ascii="Arial" w:hAnsi="Arial" w:cs="Arial"/>
          <w:b/>
          <w:sz w:val="18"/>
        </w:rPr>
        <w:t>Note</w:t>
      </w:r>
      <w:r w:rsidRPr="009810DB">
        <w:rPr>
          <w:rFonts w:ascii="Arial" w:hAnsi="Arial" w:cs="Arial"/>
          <w:sz w:val="18"/>
        </w:rPr>
        <w:t>: The Board of Elementary and Secondary Education has set specific limits on the maximum size of classes at various grade levels. The maximum enrollment in grades K-3 is 26 and maximum</w:t>
      </w:r>
      <w:r w:rsidR="001271A7" w:rsidRPr="009810DB">
        <w:rPr>
          <w:rFonts w:ascii="Arial" w:hAnsi="Arial" w:cs="Arial"/>
          <w:sz w:val="18"/>
        </w:rPr>
        <w:t xml:space="preserve"> enrollment in grades 4-12 is 33 students. These limits do not apply to activity classes such as physical education, chorus, band, and other classes without maximum enrollment standards. Therefore, these classes are included only as separate line items.</w:t>
      </w:r>
    </w:p>
    <w:p w14:paraId="1209B6D5" w14:textId="77777777" w:rsidR="00C6586A" w:rsidRPr="009810DB" w:rsidRDefault="00C6586A" w:rsidP="009810DB">
      <w:pPr>
        <w:pStyle w:val="Heading2"/>
        <w:jc w:val="both"/>
        <w:rPr>
          <w:rFonts w:ascii="Arial" w:hAnsi="Arial" w:cs="Arial"/>
        </w:rPr>
      </w:pPr>
    </w:p>
    <w:p w14:paraId="19B7D50F" w14:textId="21D69C3D" w:rsidR="00F5369E" w:rsidRPr="008C64A5" w:rsidRDefault="00C6586A" w:rsidP="00F5369E">
      <w:pPr>
        <w:autoSpaceDE w:val="0"/>
        <w:autoSpaceDN w:val="0"/>
        <w:adjustRightInd w:val="0"/>
        <w:spacing w:after="0"/>
        <w:rPr>
          <w:rFonts w:ascii="Arial" w:hAnsi="Arial" w:cs="Arial"/>
          <w:b/>
          <w:sz w:val="20"/>
          <w:szCs w:val="20"/>
        </w:rPr>
      </w:pPr>
      <w:r w:rsidRPr="00CE2592">
        <w:rPr>
          <w:rFonts w:ascii="Arial" w:hAnsi="Arial" w:cs="Arial"/>
          <w:b/>
          <w:sz w:val="20"/>
          <w:szCs w:val="20"/>
        </w:rPr>
        <w:t xml:space="preserve">NOTE: </w:t>
      </w:r>
      <w:r w:rsidR="00CD1EB3">
        <w:rPr>
          <w:rFonts w:ascii="Arial" w:hAnsi="Arial" w:cs="Arial"/>
          <w:b/>
          <w:i/>
          <w:iCs/>
          <w:sz w:val="20"/>
          <w:szCs w:val="20"/>
        </w:rPr>
        <w:t>October 1, 2020</w:t>
      </w:r>
      <w:r w:rsidRPr="00CE2592">
        <w:rPr>
          <w:rFonts w:ascii="Arial" w:hAnsi="Arial" w:cs="Arial"/>
          <w:b/>
          <w:i/>
          <w:iCs/>
          <w:sz w:val="20"/>
          <w:szCs w:val="20"/>
        </w:rPr>
        <w:t xml:space="preserve"> data should be used to prepare this schedule. </w:t>
      </w:r>
      <w:r w:rsidR="00F81A3F">
        <w:rPr>
          <w:rFonts w:ascii="Arial" w:hAnsi="Arial" w:cs="Arial"/>
          <w:b/>
          <w:i/>
          <w:iCs/>
          <w:sz w:val="20"/>
          <w:szCs w:val="20"/>
        </w:rPr>
        <w:t>An excel file called “</w:t>
      </w:r>
      <w:r w:rsidR="00CD1EB3">
        <w:rPr>
          <w:rFonts w:ascii="Arial" w:hAnsi="Arial" w:cs="Arial"/>
          <w:b/>
          <w:sz w:val="20"/>
          <w:szCs w:val="20"/>
        </w:rPr>
        <w:t>LEACode_2020</w:t>
      </w:r>
      <w:r w:rsidR="00F81A3F">
        <w:rPr>
          <w:rFonts w:ascii="Arial" w:hAnsi="Arial" w:cs="Arial"/>
          <w:b/>
          <w:sz w:val="20"/>
          <w:szCs w:val="20"/>
        </w:rPr>
        <w:t xml:space="preserve"> Class Size for Auditors” is</w:t>
      </w:r>
      <w:r w:rsidR="00F5369E" w:rsidRPr="00CE2592">
        <w:rPr>
          <w:rFonts w:ascii="Arial" w:hAnsi="Arial" w:cs="Arial"/>
          <w:b/>
          <w:sz w:val="20"/>
          <w:szCs w:val="20"/>
        </w:rPr>
        <w:t xml:space="preserve"> available on </w:t>
      </w:r>
      <w:r w:rsidR="002B30CC">
        <w:rPr>
          <w:rFonts w:ascii="Arial" w:hAnsi="Arial" w:cs="Arial"/>
          <w:b/>
          <w:sz w:val="20"/>
          <w:szCs w:val="20"/>
        </w:rPr>
        <w:t xml:space="preserve">the Data Management </w:t>
      </w:r>
      <w:r w:rsidR="00F5369E" w:rsidRPr="00CE2592">
        <w:rPr>
          <w:rFonts w:ascii="Arial" w:hAnsi="Arial" w:cs="Arial"/>
          <w:b/>
          <w:sz w:val="20"/>
          <w:szCs w:val="20"/>
        </w:rPr>
        <w:t>sFTP</w:t>
      </w:r>
      <w:r w:rsidR="00F81A3F">
        <w:rPr>
          <w:rFonts w:ascii="Arial" w:hAnsi="Arial" w:cs="Arial"/>
          <w:b/>
          <w:sz w:val="20"/>
          <w:szCs w:val="20"/>
        </w:rPr>
        <w:t>.</w:t>
      </w:r>
    </w:p>
    <w:p w14:paraId="3C756575" w14:textId="77777777" w:rsidR="00F5369E" w:rsidRDefault="00F5369E" w:rsidP="00F5369E">
      <w:pPr>
        <w:autoSpaceDE w:val="0"/>
        <w:autoSpaceDN w:val="0"/>
        <w:adjustRightInd w:val="0"/>
      </w:pPr>
    </w:p>
    <w:p w14:paraId="7EC21E81" w14:textId="54DCE34C" w:rsidR="00C6586A" w:rsidRPr="009810DB" w:rsidRDefault="00114519" w:rsidP="00F5369E">
      <w:pPr>
        <w:pStyle w:val="Heading2"/>
        <w:rPr>
          <w:sz w:val="22"/>
        </w:rPr>
      </w:pPr>
      <w:r>
        <w:t xml:space="preserve">Schedule </w:t>
      </w:r>
      <w:r w:rsidR="00CD1EB3">
        <w:t>2</w:t>
      </w:r>
      <w:r>
        <w:t xml:space="preserve"> Definitions:</w:t>
      </w:r>
    </w:p>
    <w:p w14:paraId="7819355E" w14:textId="77777777" w:rsidR="00864819" w:rsidRPr="009810DB" w:rsidRDefault="00864819" w:rsidP="009810DB">
      <w:pPr>
        <w:pStyle w:val="CM36"/>
        <w:spacing w:after="0"/>
        <w:rPr>
          <w:rFonts w:ascii="Arial" w:hAnsi="Arial" w:cs="Arial"/>
          <w:b w:val="0"/>
          <w:bCs w:val="0"/>
          <w:sz w:val="20"/>
          <w:szCs w:val="20"/>
        </w:rPr>
      </w:pPr>
      <w:r w:rsidRPr="009810DB">
        <w:rPr>
          <w:rFonts w:ascii="Arial" w:hAnsi="Arial" w:cs="Arial"/>
          <w:b w:val="0"/>
          <w:bCs w:val="0"/>
          <w:sz w:val="20"/>
          <w:szCs w:val="20"/>
        </w:rPr>
        <w:t xml:space="preserve">Elementary School: Any school whose grade structure falls within the range PK-8 and does not fit the definition for Middle/Junior High School. </w:t>
      </w:r>
    </w:p>
    <w:p w14:paraId="7A2156C0" w14:textId="77777777" w:rsidR="00864819" w:rsidRPr="009810DB" w:rsidRDefault="00864819" w:rsidP="009810DB">
      <w:pPr>
        <w:pStyle w:val="CM36"/>
        <w:spacing w:after="0"/>
        <w:rPr>
          <w:rFonts w:ascii="Arial" w:hAnsi="Arial" w:cs="Arial"/>
          <w:b w:val="0"/>
          <w:bCs w:val="0"/>
          <w:sz w:val="20"/>
          <w:szCs w:val="20"/>
        </w:rPr>
      </w:pPr>
      <w:r w:rsidRPr="009810DB">
        <w:rPr>
          <w:rFonts w:ascii="Arial" w:hAnsi="Arial" w:cs="Arial"/>
          <w:b w:val="0"/>
          <w:bCs w:val="0"/>
          <w:sz w:val="20"/>
          <w:szCs w:val="20"/>
        </w:rPr>
        <w:t xml:space="preserve">Middle/Junior High School: Any school whose grade structure within the range 4-9, includes grades 7 or 8, and excludes grades PK-3 and 10-12. </w:t>
      </w:r>
    </w:p>
    <w:p w14:paraId="6C09EA79" w14:textId="77777777" w:rsidR="00864819" w:rsidRPr="009810DB" w:rsidRDefault="00864819" w:rsidP="009810DB">
      <w:pPr>
        <w:pStyle w:val="CM36"/>
        <w:spacing w:after="0"/>
        <w:rPr>
          <w:rFonts w:ascii="Arial" w:hAnsi="Arial" w:cs="Arial"/>
          <w:b w:val="0"/>
          <w:bCs w:val="0"/>
          <w:sz w:val="20"/>
          <w:szCs w:val="20"/>
        </w:rPr>
      </w:pPr>
      <w:r w:rsidRPr="009810DB">
        <w:rPr>
          <w:rFonts w:ascii="Arial" w:hAnsi="Arial" w:cs="Arial"/>
          <w:b w:val="0"/>
          <w:bCs w:val="0"/>
          <w:sz w:val="20"/>
          <w:szCs w:val="20"/>
        </w:rPr>
        <w:t>High School: Any school whose grade structure falls within the range 6</w:t>
      </w:r>
      <w:r w:rsidRPr="009810DB">
        <w:rPr>
          <w:rFonts w:ascii="Arial" w:hAnsi="Arial" w:cs="Arial"/>
          <w:b w:val="0"/>
          <w:bCs w:val="0"/>
          <w:sz w:val="20"/>
          <w:szCs w:val="20"/>
        </w:rPr>
        <w:softHyphen/>
        <w:t xml:space="preserve">12 and includes grades in the 10-12 range, or any school that includes only grade 9. </w:t>
      </w:r>
    </w:p>
    <w:p w14:paraId="5375255B" w14:textId="77777777" w:rsidR="00864819" w:rsidRPr="009810DB" w:rsidRDefault="00864819" w:rsidP="009810DB">
      <w:pPr>
        <w:pStyle w:val="CM36"/>
        <w:spacing w:after="0"/>
        <w:rPr>
          <w:rFonts w:ascii="Arial" w:hAnsi="Arial" w:cs="Arial"/>
          <w:b w:val="0"/>
          <w:bCs w:val="0"/>
          <w:sz w:val="20"/>
          <w:szCs w:val="20"/>
        </w:rPr>
      </w:pPr>
      <w:r w:rsidRPr="009810DB">
        <w:rPr>
          <w:rFonts w:ascii="Arial" w:hAnsi="Arial" w:cs="Arial"/>
          <w:b w:val="0"/>
          <w:bCs w:val="0"/>
          <w:sz w:val="20"/>
          <w:szCs w:val="20"/>
        </w:rPr>
        <w:t>Combination School: Any school whose grade structure falls within the range PK-12 and is not described by any of the above definitions.  These schools generally contain some grades in the K-6 range and some grades in the 9-12 range. Examples include grade structures such as K-12; K-3, 9-12; and 4-6, 9</w:t>
      </w:r>
      <w:r w:rsidRPr="009810DB">
        <w:rPr>
          <w:rFonts w:ascii="Arial" w:hAnsi="Arial" w:cs="Arial"/>
          <w:b w:val="0"/>
          <w:bCs w:val="0"/>
          <w:sz w:val="20"/>
          <w:szCs w:val="20"/>
        </w:rPr>
        <w:softHyphen/>
        <w:t xml:space="preserve">12. Non-graded schools (schools with no grade structure) are also considered combination schools. </w:t>
      </w:r>
    </w:p>
    <w:p w14:paraId="50270892" w14:textId="77777777" w:rsidR="00864819" w:rsidRPr="009810DB" w:rsidRDefault="00864819" w:rsidP="009810DB">
      <w:pPr>
        <w:pStyle w:val="CM36"/>
        <w:spacing w:after="0"/>
        <w:rPr>
          <w:rFonts w:ascii="Arial" w:hAnsi="Arial" w:cs="Arial"/>
          <w:b w:val="0"/>
          <w:bCs w:val="0"/>
          <w:sz w:val="20"/>
          <w:szCs w:val="20"/>
        </w:rPr>
      </w:pPr>
      <w:r w:rsidRPr="009810DB">
        <w:rPr>
          <w:rFonts w:ascii="Arial" w:hAnsi="Arial" w:cs="Arial"/>
          <w:b w:val="0"/>
          <w:bCs w:val="0"/>
          <w:sz w:val="20"/>
          <w:szCs w:val="20"/>
        </w:rPr>
        <w:t>Activity Classes are those instructional units or sections where the student enrollment count is allowed to exceed 33 students. The teaching approach, materials and equipment in an activity class facilitate large group instruction. Examples of activity classes are Band, Voice, Choir, Physical Education, etc.</w:t>
      </w:r>
    </w:p>
    <w:p w14:paraId="0480B431" w14:textId="77777777" w:rsidR="001271A7" w:rsidRDefault="001271A7" w:rsidP="009810DB">
      <w:pPr>
        <w:pStyle w:val="BodyText"/>
        <w:spacing w:after="0"/>
        <w:rPr>
          <w:rFonts w:ascii="Arial" w:hAnsi="Arial" w:cs="Arial"/>
          <w:b/>
          <w:bCs/>
          <w:sz w:val="20"/>
          <w:szCs w:val="20"/>
        </w:rPr>
      </w:pPr>
    </w:p>
    <w:p w14:paraId="588D6589" w14:textId="231E161D" w:rsidR="00491F8A" w:rsidRPr="00491F8A" w:rsidRDefault="00864819" w:rsidP="00901F40">
      <w:pPr>
        <w:pStyle w:val="BodyText"/>
        <w:spacing w:after="0"/>
        <w:rPr>
          <w:rFonts w:ascii="Times New Roman" w:eastAsia="Times New Roman" w:hAnsi="Times New Roman" w:cs="Times New Roman"/>
          <w:sz w:val="24"/>
          <w:szCs w:val="24"/>
        </w:rPr>
      </w:pPr>
      <w:r w:rsidRPr="009810DB">
        <w:rPr>
          <w:rFonts w:ascii="Arial" w:hAnsi="Arial" w:cs="Arial"/>
          <w:b/>
          <w:bCs/>
          <w:sz w:val="20"/>
          <w:szCs w:val="20"/>
        </w:rPr>
        <w:t>NOTE</w:t>
      </w:r>
      <w:r w:rsidRPr="009810DB">
        <w:rPr>
          <w:rFonts w:ascii="Arial" w:hAnsi="Arial" w:cs="Arial"/>
          <w:sz w:val="20"/>
          <w:szCs w:val="20"/>
        </w:rPr>
        <w:t xml:space="preserve">:  The State Department of Education (SDE) will subsequently publish data related to Schedule </w:t>
      </w:r>
      <w:r w:rsidR="00CD1EB3">
        <w:rPr>
          <w:rFonts w:ascii="Arial" w:hAnsi="Arial" w:cs="Arial"/>
          <w:sz w:val="20"/>
          <w:szCs w:val="20"/>
        </w:rPr>
        <w:t>2</w:t>
      </w:r>
      <w:bookmarkStart w:id="0" w:name="_GoBack"/>
      <w:bookmarkEnd w:id="0"/>
      <w:r w:rsidRPr="009810DB">
        <w:rPr>
          <w:rFonts w:ascii="Arial" w:hAnsi="Arial" w:cs="Arial"/>
          <w:sz w:val="20"/>
          <w:szCs w:val="20"/>
        </w:rPr>
        <w:t xml:space="preserve"> as Section II, Item 5, of the Annual Financial and Statistical Report (AFSR).</w:t>
      </w:r>
      <w:r w:rsidR="00513988" w:rsidRPr="009810DB">
        <w:rPr>
          <w:rFonts w:ascii="Arial" w:hAnsi="Arial" w:cs="Arial"/>
        </w:rPr>
        <w:t xml:space="preserve"> </w:t>
      </w:r>
    </w:p>
    <w:p w14:paraId="437D1947" w14:textId="77777777" w:rsidR="00491F8A" w:rsidRDefault="00491F8A" w:rsidP="00491F8A">
      <w:pPr>
        <w:rPr>
          <w:rFonts w:ascii="Times New Roman" w:eastAsia="Times New Roman" w:hAnsi="Times New Roman" w:cs="Times New Roman"/>
          <w:sz w:val="24"/>
          <w:szCs w:val="24"/>
        </w:rPr>
      </w:pPr>
    </w:p>
    <w:p w14:paraId="313F90D6" w14:textId="77777777" w:rsidR="0042065A" w:rsidRPr="00491F8A" w:rsidRDefault="00A441FD" w:rsidP="00A441FD">
      <w:pPr>
        <w:tabs>
          <w:tab w:val="left" w:pos="1043"/>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42065A" w:rsidRPr="00491F8A" w:rsidSect="0022385B">
      <w:footerReference w:type="default" r:id="rId9"/>
      <w:footerReference w:type="first" r:id="rId10"/>
      <w:pgSz w:w="12240" w:h="15840"/>
      <w:pgMar w:top="1440" w:right="1440" w:bottom="1008"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691BD" w14:textId="77777777" w:rsidR="000973DE" w:rsidRDefault="000973DE">
      <w:r>
        <w:separator/>
      </w:r>
    </w:p>
  </w:endnote>
  <w:endnote w:type="continuationSeparator" w:id="0">
    <w:p w14:paraId="44A276FC" w14:textId="77777777" w:rsidR="000973DE" w:rsidRDefault="0009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BA53E" w14:textId="722E69D9" w:rsidR="004B3867" w:rsidRDefault="00A441FD">
    <w:pPr>
      <w:pStyle w:val="Footer"/>
    </w:pPr>
    <w:r>
      <w:rPr>
        <w:color w:val="000000"/>
      </w:rPr>
      <w:t>J</w:t>
    </w:r>
    <w:r w:rsidR="00CD1EB3">
      <w:rPr>
        <w:color w:val="000000"/>
      </w:rPr>
      <w:t>uly 2021</w:t>
    </w:r>
    <w:r w:rsidR="004B3867">
      <w:rPr>
        <w:color w:val="000000"/>
      </w:rPr>
      <w:tab/>
    </w:r>
    <w:r w:rsidR="00CD1EB3">
      <w:rPr>
        <w:color w:val="000000"/>
      </w:rPr>
      <w:t xml:space="preserve">BESE Agreed Upon Procedures (AUP) </w:t>
    </w:r>
    <w:r w:rsidR="004B3867">
      <w:rPr>
        <w:color w:val="000000"/>
      </w:rPr>
      <w:t xml:space="preserve">Schedule Glossary </w:t>
    </w:r>
    <w:r w:rsidR="00901F40">
      <w:rPr>
        <w:color w:val="000000"/>
      </w:rPr>
      <w:t>FY</w:t>
    </w:r>
    <w:r w:rsidR="00CD1EB3">
      <w:rPr>
        <w:color w:val="000000"/>
      </w:rPr>
      <w:t>2020</w:t>
    </w:r>
    <w:r w:rsidR="00937451">
      <w:rPr>
        <w:color w:val="000000"/>
      </w:rPr>
      <w:t>-</w:t>
    </w:r>
    <w:r w:rsidR="00CD1EB3">
      <w:rPr>
        <w:color w:val="000000"/>
      </w:rPr>
      <w:t>21</w:t>
    </w:r>
    <w:r w:rsidR="004B3867">
      <w:rPr>
        <w:color w:val="000000"/>
      </w:rPr>
      <w:tab/>
      <w:t xml:space="preserve">Page </w:t>
    </w:r>
    <w:r w:rsidR="004B3867">
      <w:rPr>
        <w:rStyle w:val="PageNumber"/>
        <w:rFonts w:cs="Arial"/>
      </w:rPr>
      <w:fldChar w:fldCharType="begin"/>
    </w:r>
    <w:r w:rsidR="004B3867">
      <w:rPr>
        <w:rStyle w:val="PageNumber"/>
        <w:rFonts w:cs="Arial"/>
      </w:rPr>
      <w:instrText xml:space="preserve"> PAGE </w:instrText>
    </w:r>
    <w:r w:rsidR="004B3867">
      <w:rPr>
        <w:rStyle w:val="PageNumber"/>
        <w:rFonts w:cs="Arial"/>
      </w:rPr>
      <w:fldChar w:fldCharType="separate"/>
    </w:r>
    <w:r w:rsidR="00CD1EB3">
      <w:rPr>
        <w:rStyle w:val="PageNumber"/>
        <w:rFonts w:cs="Arial"/>
        <w:noProof/>
      </w:rPr>
      <w:t>5</w:t>
    </w:r>
    <w:r w:rsidR="004B3867">
      <w:rPr>
        <w:rStyle w:val="PageNumber"/>
        <w:rFonts w:cs="Arial"/>
      </w:rPr>
      <w:fldChar w:fldCharType="end"/>
    </w:r>
    <w:r w:rsidR="004B3867">
      <w:rPr>
        <w:rStyle w:val="PageNumber"/>
        <w:rFonts w:cs="Arial"/>
      </w:rPr>
      <w:t xml:space="preserve"> of </w:t>
    </w:r>
    <w:r w:rsidR="004B3867">
      <w:rPr>
        <w:rStyle w:val="PageNumber"/>
        <w:rFonts w:cs="Arial"/>
      </w:rPr>
      <w:fldChar w:fldCharType="begin"/>
    </w:r>
    <w:r w:rsidR="004B3867">
      <w:rPr>
        <w:rStyle w:val="PageNumber"/>
        <w:rFonts w:cs="Arial"/>
      </w:rPr>
      <w:instrText xml:space="preserve"> NUMPAGES </w:instrText>
    </w:r>
    <w:r w:rsidR="004B3867">
      <w:rPr>
        <w:rStyle w:val="PageNumber"/>
        <w:rFonts w:cs="Arial"/>
      </w:rPr>
      <w:fldChar w:fldCharType="separate"/>
    </w:r>
    <w:r w:rsidR="00CD1EB3">
      <w:rPr>
        <w:rStyle w:val="PageNumber"/>
        <w:rFonts w:cs="Arial"/>
        <w:noProof/>
      </w:rPr>
      <w:t>5</w:t>
    </w:r>
    <w:r w:rsidR="004B3867">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02F0" w14:textId="7302C170" w:rsidR="004B3867" w:rsidRDefault="00CE7CD2">
    <w:pPr>
      <w:pStyle w:val="Footer"/>
    </w:pPr>
    <w:r>
      <w:rPr>
        <w:color w:val="000000"/>
      </w:rPr>
      <w:t>J</w:t>
    </w:r>
    <w:r w:rsidR="00CD1EB3">
      <w:rPr>
        <w:color w:val="000000"/>
      </w:rPr>
      <w:t>uly 2021</w:t>
    </w:r>
    <w:r w:rsidR="004B3867">
      <w:rPr>
        <w:color w:val="000000"/>
      </w:rPr>
      <w:tab/>
    </w:r>
    <w:r w:rsidR="00CD1EB3">
      <w:rPr>
        <w:color w:val="000000"/>
      </w:rPr>
      <w:t>BESE Agreed Upon Procedures (AUP) Schedule Glossary FY2020-21</w:t>
    </w:r>
    <w:r w:rsidR="004B3867">
      <w:rPr>
        <w:color w:val="000000"/>
      </w:rPr>
      <w:tab/>
      <w:t xml:space="preserve">Page </w:t>
    </w:r>
    <w:r w:rsidR="004B3867">
      <w:rPr>
        <w:rStyle w:val="PageNumber"/>
        <w:rFonts w:cs="Arial"/>
      </w:rPr>
      <w:fldChar w:fldCharType="begin"/>
    </w:r>
    <w:r w:rsidR="004B3867">
      <w:rPr>
        <w:rStyle w:val="PageNumber"/>
        <w:rFonts w:cs="Arial"/>
      </w:rPr>
      <w:instrText xml:space="preserve"> PAGE </w:instrText>
    </w:r>
    <w:r w:rsidR="004B3867">
      <w:rPr>
        <w:rStyle w:val="PageNumber"/>
        <w:rFonts w:cs="Arial"/>
      </w:rPr>
      <w:fldChar w:fldCharType="separate"/>
    </w:r>
    <w:r w:rsidR="00CD1EB3">
      <w:rPr>
        <w:rStyle w:val="PageNumber"/>
        <w:rFonts w:cs="Arial"/>
        <w:noProof/>
      </w:rPr>
      <w:t>1</w:t>
    </w:r>
    <w:r w:rsidR="004B3867">
      <w:rPr>
        <w:rStyle w:val="PageNumber"/>
        <w:rFonts w:cs="Arial"/>
      </w:rPr>
      <w:fldChar w:fldCharType="end"/>
    </w:r>
    <w:r w:rsidR="004B3867">
      <w:rPr>
        <w:rStyle w:val="PageNumber"/>
        <w:rFonts w:cs="Arial"/>
      </w:rPr>
      <w:t xml:space="preserve"> of </w:t>
    </w:r>
    <w:r w:rsidR="004B3867">
      <w:rPr>
        <w:rStyle w:val="PageNumber"/>
        <w:rFonts w:cs="Arial"/>
      </w:rPr>
      <w:fldChar w:fldCharType="begin"/>
    </w:r>
    <w:r w:rsidR="004B3867">
      <w:rPr>
        <w:rStyle w:val="PageNumber"/>
        <w:rFonts w:cs="Arial"/>
      </w:rPr>
      <w:instrText xml:space="preserve"> NUMPAGES </w:instrText>
    </w:r>
    <w:r w:rsidR="004B3867">
      <w:rPr>
        <w:rStyle w:val="PageNumber"/>
        <w:rFonts w:cs="Arial"/>
      </w:rPr>
      <w:fldChar w:fldCharType="separate"/>
    </w:r>
    <w:r w:rsidR="00CD1EB3">
      <w:rPr>
        <w:rStyle w:val="PageNumber"/>
        <w:rFonts w:cs="Arial"/>
        <w:noProof/>
      </w:rPr>
      <w:t>5</w:t>
    </w:r>
    <w:r w:rsidR="004B3867">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35DB" w14:textId="77777777" w:rsidR="000973DE" w:rsidRDefault="000973DE">
      <w:r>
        <w:separator/>
      </w:r>
    </w:p>
  </w:footnote>
  <w:footnote w:type="continuationSeparator" w:id="0">
    <w:p w14:paraId="0F07FD20" w14:textId="77777777" w:rsidR="000973DE" w:rsidRDefault="00097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AE68E"/>
    <w:multiLevelType w:val="hybridMultilevel"/>
    <w:tmpl w:val="DBEB398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3D"/>
    <w:rsid w:val="00001250"/>
    <w:rsid w:val="000145EC"/>
    <w:rsid w:val="000167AB"/>
    <w:rsid w:val="00021117"/>
    <w:rsid w:val="00030126"/>
    <w:rsid w:val="00033058"/>
    <w:rsid w:val="00034B84"/>
    <w:rsid w:val="00064DCB"/>
    <w:rsid w:val="000918E4"/>
    <w:rsid w:val="000939E1"/>
    <w:rsid w:val="000973DE"/>
    <w:rsid w:val="000A46A3"/>
    <w:rsid w:val="000B1445"/>
    <w:rsid w:val="000D12B2"/>
    <w:rsid w:val="000E0D3D"/>
    <w:rsid w:val="000F0988"/>
    <w:rsid w:val="001002E8"/>
    <w:rsid w:val="0010063C"/>
    <w:rsid w:val="0010164B"/>
    <w:rsid w:val="00114519"/>
    <w:rsid w:val="001271A7"/>
    <w:rsid w:val="0014303A"/>
    <w:rsid w:val="00144973"/>
    <w:rsid w:val="00145C8E"/>
    <w:rsid w:val="00152A65"/>
    <w:rsid w:val="00180D03"/>
    <w:rsid w:val="00193CD2"/>
    <w:rsid w:val="001A7E42"/>
    <w:rsid w:val="001B3B81"/>
    <w:rsid w:val="001D69B2"/>
    <w:rsid w:val="001F1FC4"/>
    <w:rsid w:val="001F4940"/>
    <w:rsid w:val="00201043"/>
    <w:rsid w:val="00203B8D"/>
    <w:rsid w:val="0022385B"/>
    <w:rsid w:val="0023160F"/>
    <w:rsid w:val="00232A8F"/>
    <w:rsid w:val="00260843"/>
    <w:rsid w:val="00261572"/>
    <w:rsid w:val="00261634"/>
    <w:rsid w:val="00271014"/>
    <w:rsid w:val="002825FD"/>
    <w:rsid w:val="00287876"/>
    <w:rsid w:val="002932C9"/>
    <w:rsid w:val="0029365F"/>
    <w:rsid w:val="002A76A8"/>
    <w:rsid w:val="002B30CC"/>
    <w:rsid w:val="002C4879"/>
    <w:rsid w:val="002D4D0F"/>
    <w:rsid w:val="002D6F74"/>
    <w:rsid w:val="002E753B"/>
    <w:rsid w:val="002F2FA1"/>
    <w:rsid w:val="002F7F74"/>
    <w:rsid w:val="00302960"/>
    <w:rsid w:val="00323075"/>
    <w:rsid w:val="0035066A"/>
    <w:rsid w:val="003663D9"/>
    <w:rsid w:val="00366D95"/>
    <w:rsid w:val="00370039"/>
    <w:rsid w:val="00374C58"/>
    <w:rsid w:val="00381764"/>
    <w:rsid w:val="00384032"/>
    <w:rsid w:val="00395439"/>
    <w:rsid w:val="003B6B35"/>
    <w:rsid w:val="003C27DB"/>
    <w:rsid w:val="003C3A1D"/>
    <w:rsid w:val="0042065A"/>
    <w:rsid w:val="004437FF"/>
    <w:rsid w:val="00457FE2"/>
    <w:rsid w:val="004762C2"/>
    <w:rsid w:val="004858DC"/>
    <w:rsid w:val="00491F8A"/>
    <w:rsid w:val="004B3867"/>
    <w:rsid w:val="004B569D"/>
    <w:rsid w:val="004D1773"/>
    <w:rsid w:val="004E0260"/>
    <w:rsid w:val="004E3A3D"/>
    <w:rsid w:val="004F49BA"/>
    <w:rsid w:val="00502650"/>
    <w:rsid w:val="00513988"/>
    <w:rsid w:val="00522A4E"/>
    <w:rsid w:val="00525FAE"/>
    <w:rsid w:val="00534847"/>
    <w:rsid w:val="0055560E"/>
    <w:rsid w:val="005672AF"/>
    <w:rsid w:val="005706A1"/>
    <w:rsid w:val="00581717"/>
    <w:rsid w:val="0058311E"/>
    <w:rsid w:val="00583B98"/>
    <w:rsid w:val="00591E47"/>
    <w:rsid w:val="005B35A9"/>
    <w:rsid w:val="005B7548"/>
    <w:rsid w:val="005D4E74"/>
    <w:rsid w:val="005E1EB4"/>
    <w:rsid w:val="00637837"/>
    <w:rsid w:val="00667963"/>
    <w:rsid w:val="00691FFB"/>
    <w:rsid w:val="006A640D"/>
    <w:rsid w:val="006A7E3B"/>
    <w:rsid w:val="006B3E62"/>
    <w:rsid w:val="006E5D85"/>
    <w:rsid w:val="0070207E"/>
    <w:rsid w:val="00702D4F"/>
    <w:rsid w:val="00704F52"/>
    <w:rsid w:val="00726595"/>
    <w:rsid w:val="007349C7"/>
    <w:rsid w:val="007435F6"/>
    <w:rsid w:val="00744F8C"/>
    <w:rsid w:val="0075520F"/>
    <w:rsid w:val="00757105"/>
    <w:rsid w:val="0076093C"/>
    <w:rsid w:val="007643A2"/>
    <w:rsid w:val="007876A3"/>
    <w:rsid w:val="007B1B2F"/>
    <w:rsid w:val="007D6747"/>
    <w:rsid w:val="007F4590"/>
    <w:rsid w:val="00806DE4"/>
    <w:rsid w:val="00807592"/>
    <w:rsid w:val="00845C95"/>
    <w:rsid w:val="00855713"/>
    <w:rsid w:val="00863442"/>
    <w:rsid w:val="00864819"/>
    <w:rsid w:val="00884E12"/>
    <w:rsid w:val="00885AE9"/>
    <w:rsid w:val="008961DC"/>
    <w:rsid w:val="008B065F"/>
    <w:rsid w:val="008B0E25"/>
    <w:rsid w:val="008B400F"/>
    <w:rsid w:val="008C64A5"/>
    <w:rsid w:val="008D782F"/>
    <w:rsid w:val="008D7D00"/>
    <w:rsid w:val="00900AFC"/>
    <w:rsid w:val="00901F40"/>
    <w:rsid w:val="00922561"/>
    <w:rsid w:val="009323DE"/>
    <w:rsid w:val="00937451"/>
    <w:rsid w:val="00945D1B"/>
    <w:rsid w:val="00953C9D"/>
    <w:rsid w:val="009810DB"/>
    <w:rsid w:val="009837A3"/>
    <w:rsid w:val="009A5FE6"/>
    <w:rsid w:val="009C08DB"/>
    <w:rsid w:val="009D4C18"/>
    <w:rsid w:val="009E721B"/>
    <w:rsid w:val="00A11B1B"/>
    <w:rsid w:val="00A36275"/>
    <w:rsid w:val="00A441FD"/>
    <w:rsid w:val="00A56E04"/>
    <w:rsid w:val="00A71562"/>
    <w:rsid w:val="00A8083A"/>
    <w:rsid w:val="00A92837"/>
    <w:rsid w:val="00A94CB0"/>
    <w:rsid w:val="00AA71E0"/>
    <w:rsid w:val="00AD412A"/>
    <w:rsid w:val="00AE6A0C"/>
    <w:rsid w:val="00AE6EF0"/>
    <w:rsid w:val="00AF2CC4"/>
    <w:rsid w:val="00B135B1"/>
    <w:rsid w:val="00B2722B"/>
    <w:rsid w:val="00B27903"/>
    <w:rsid w:val="00B40C21"/>
    <w:rsid w:val="00B50850"/>
    <w:rsid w:val="00B61929"/>
    <w:rsid w:val="00B957FF"/>
    <w:rsid w:val="00BE1979"/>
    <w:rsid w:val="00C009E4"/>
    <w:rsid w:val="00C043C8"/>
    <w:rsid w:val="00C573D6"/>
    <w:rsid w:val="00C6586A"/>
    <w:rsid w:val="00C67EA6"/>
    <w:rsid w:val="00C72F92"/>
    <w:rsid w:val="00C75AF3"/>
    <w:rsid w:val="00C83268"/>
    <w:rsid w:val="00C9246F"/>
    <w:rsid w:val="00CA4034"/>
    <w:rsid w:val="00CD1EB3"/>
    <w:rsid w:val="00CE2592"/>
    <w:rsid w:val="00CE7CD2"/>
    <w:rsid w:val="00D12AF6"/>
    <w:rsid w:val="00D35841"/>
    <w:rsid w:val="00D36E32"/>
    <w:rsid w:val="00D47FA7"/>
    <w:rsid w:val="00D55DC7"/>
    <w:rsid w:val="00D73381"/>
    <w:rsid w:val="00D82CA8"/>
    <w:rsid w:val="00D90D5E"/>
    <w:rsid w:val="00DE22F0"/>
    <w:rsid w:val="00E052BF"/>
    <w:rsid w:val="00E175DF"/>
    <w:rsid w:val="00E206BE"/>
    <w:rsid w:val="00E42959"/>
    <w:rsid w:val="00E44D64"/>
    <w:rsid w:val="00E5783E"/>
    <w:rsid w:val="00E713D0"/>
    <w:rsid w:val="00E761A4"/>
    <w:rsid w:val="00ED1539"/>
    <w:rsid w:val="00EF6DB8"/>
    <w:rsid w:val="00F26420"/>
    <w:rsid w:val="00F27CE4"/>
    <w:rsid w:val="00F5369E"/>
    <w:rsid w:val="00F81A3F"/>
    <w:rsid w:val="00F9539B"/>
    <w:rsid w:val="00FB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6B867"/>
  <w15:docId w15:val="{3C57009A-D37A-4066-8303-00149527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D"/>
  </w:style>
  <w:style w:type="paragraph" w:styleId="Heading1">
    <w:name w:val="heading 1"/>
    <w:basedOn w:val="Normal"/>
    <w:next w:val="Normal"/>
    <w:link w:val="Heading1Char"/>
    <w:uiPriority w:val="9"/>
    <w:qFormat/>
    <w:rsid w:val="00953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C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953C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953C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953C9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953C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953C9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953C9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953C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4">
    <w:name w:val="CM34"/>
    <w:basedOn w:val="Normal"/>
    <w:next w:val="Normal"/>
    <w:rsid w:val="0022385B"/>
    <w:pPr>
      <w:widowControl w:val="0"/>
      <w:autoSpaceDE w:val="0"/>
      <w:autoSpaceDN w:val="0"/>
      <w:adjustRightInd w:val="0"/>
      <w:spacing w:after="740"/>
    </w:pPr>
    <w:rPr>
      <w:rFonts w:cs="Times New Roman"/>
      <w:sz w:val="24"/>
    </w:rPr>
  </w:style>
  <w:style w:type="paragraph" w:customStyle="1" w:styleId="CM46">
    <w:name w:val="CM46"/>
    <w:basedOn w:val="Normal"/>
    <w:next w:val="Normal"/>
    <w:rsid w:val="0022385B"/>
    <w:pPr>
      <w:widowControl w:val="0"/>
      <w:autoSpaceDE w:val="0"/>
      <w:autoSpaceDN w:val="0"/>
      <w:adjustRightInd w:val="0"/>
      <w:spacing w:after="543"/>
    </w:pPr>
    <w:rPr>
      <w:rFonts w:cs="Times New Roman"/>
      <w:sz w:val="24"/>
    </w:rPr>
  </w:style>
  <w:style w:type="paragraph" w:customStyle="1" w:styleId="CM36">
    <w:name w:val="CM36"/>
    <w:basedOn w:val="Normal"/>
    <w:next w:val="Normal"/>
    <w:rsid w:val="0022385B"/>
    <w:pPr>
      <w:widowControl w:val="0"/>
      <w:autoSpaceDE w:val="0"/>
      <w:autoSpaceDN w:val="0"/>
      <w:adjustRightInd w:val="0"/>
      <w:spacing w:after="480" w:line="326" w:lineRule="atLeast"/>
      <w:ind w:left="450" w:hanging="450"/>
      <w:jc w:val="both"/>
    </w:pPr>
    <w:rPr>
      <w:rFonts w:cs="Times New Roman"/>
      <w:b/>
      <w:bCs/>
      <w:color w:val="000000"/>
      <w:sz w:val="24"/>
      <w:szCs w:val="30"/>
    </w:rPr>
  </w:style>
  <w:style w:type="paragraph" w:customStyle="1" w:styleId="CM40">
    <w:name w:val="CM40"/>
    <w:basedOn w:val="Normal"/>
    <w:next w:val="Normal"/>
    <w:rsid w:val="0022385B"/>
    <w:pPr>
      <w:widowControl w:val="0"/>
      <w:autoSpaceDE w:val="0"/>
      <w:autoSpaceDN w:val="0"/>
      <w:adjustRightInd w:val="0"/>
      <w:spacing w:after="285"/>
    </w:pPr>
    <w:rPr>
      <w:rFonts w:cs="Times New Roman"/>
      <w:sz w:val="24"/>
    </w:rPr>
  </w:style>
  <w:style w:type="paragraph" w:customStyle="1" w:styleId="CM42">
    <w:name w:val="CM42"/>
    <w:basedOn w:val="Normal"/>
    <w:next w:val="Normal"/>
    <w:rsid w:val="0022385B"/>
    <w:pPr>
      <w:widowControl w:val="0"/>
      <w:autoSpaceDE w:val="0"/>
      <w:autoSpaceDN w:val="0"/>
      <w:adjustRightInd w:val="0"/>
      <w:spacing w:after="620"/>
    </w:pPr>
    <w:rPr>
      <w:rFonts w:cs="Times New Roman"/>
      <w:sz w:val="24"/>
    </w:rPr>
  </w:style>
  <w:style w:type="paragraph" w:customStyle="1" w:styleId="CM43">
    <w:name w:val="CM43"/>
    <w:basedOn w:val="Normal"/>
    <w:next w:val="Normal"/>
    <w:rsid w:val="0022385B"/>
    <w:pPr>
      <w:widowControl w:val="0"/>
      <w:autoSpaceDE w:val="0"/>
      <w:autoSpaceDN w:val="0"/>
      <w:adjustRightInd w:val="0"/>
      <w:spacing w:after="833"/>
    </w:pPr>
    <w:rPr>
      <w:rFonts w:cs="Times New Roman"/>
      <w:sz w:val="24"/>
    </w:rPr>
  </w:style>
  <w:style w:type="paragraph" w:customStyle="1" w:styleId="CM8">
    <w:name w:val="CM8"/>
    <w:basedOn w:val="Normal"/>
    <w:next w:val="Normal"/>
    <w:rsid w:val="0022385B"/>
    <w:pPr>
      <w:widowControl w:val="0"/>
      <w:autoSpaceDE w:val="0"/>
      <w:autoSpaceDN w:val="0"/>
      <w:adjustRightInd w:val="0"/>
      <w:spacing w:line="326" w:lineRule="atLeast"/>
    </w:pPr>
    <w:rPr>
      <w:rFonts w:cs="Times New Roman"/>
      <w:sz w:val="24"/>
    </w:rPr>
  </w:style>
  <w:style w:type="paragraph" w:customStyle="1" w:styleId="CM45">
    <w:name w:val="CM45"/>
    <w:basedOn w:val="Normal"/>
    <w:next w:val="Normal"/>
    <w:rsid w:val="0022385B"/>
    <w:pPr>
      <w:widowControl w:val="0"/>
      <w:autoSpaceDE w:val="0"/>
      <w:autoSpaceDN w:val="0"/>
      <w:adjustRightInd w:val="0"/>
      <w:spacing w:after="123"/>
    </w:pPr>
    <w:rPr>
      <w:rFonts w:cs="Times New Roman"/>
      <w:sz w:val="24"/>
    </w:rPr>
  </w:style>
  <w:style w:type="paragraph" w:customStyle="1" w:styleId="CM9">
    <w:name w:val="CM9"/>
    <w:basedOn w:val="Normal"/>
    <w:next w:val="Normal"/>
    <w:rsid w:val="0022385B"/>
    <w:pPr>
      <w:widowControl w:val="0"/>
      <w:autoSpaceDE w:val="0"/>
      <w:autoSpaceDN w:val="0"/>
      <w:adjustRightInd w:val="0"/>
      <w:spacing w:line="286" w:lineRule="atLeast"/>
    </w:pPr>
    <w:rPr>
      <w:rFonts w:cs="Times New Roman"/>
      <w:sz w:val="24"/>
    </w:rPr>
  </w:style>
  <w:style w:type="paragraph" w:customStyle="1" w:styleId="CM10">
    <w:name w:val="CM10"/>
    <w:basedOn w:val="Normal"/>
    <w:next w:val="Normal"/>
    <w:rsid w:val="0022385B"/>
    <w:pPr>
      <w:widowControl w:val="0"/>
      <w:autoSpaceDE w:val="0"/>
      <w:autoSpaceDN w:val="0"/>
      <w:adjustRightInd w:val="0"/>
      <w:spacing w:line="400" w:lineRule="atLeast"/>
    </w:pPr>
    <w:rPr>
      <w:rFonts w:cs="Times New Roman"/>
      <w:sz w:val="24"/>
    </w:rPr>
  </w:style>
  <w:style w:type="paragraph" w:customStyle="1" w:styleId="Default">
    <w:name w:val="Default"/>
    <w:rsid w:val="0022385B"/>
    <w:pPr>
      <w:widowControl w:val="0"/>
      <w:autoSpaceDE w:val="0"/>
      <w:autoSpaceDN w:val="0"/>
      <w:adjustRightInd w:val="0"/>
    </w:pPr>
    <w:rPr>
      <w:color w:val="000000"/>
      <w:sz w:val="24"/>
      <w:szCs w:val="24"/>
    </w:rPr>
  </w:style>
  <w:style w:type="paragraph" w:customStyle="1" w:styleId="CM12">
    <w:name w:val="CM12"/>
    <w:basedOn w:val="Default"/>
    <w:next w:val="Default"/>
    <w:rsid w:val="0022385B"/>
    <w:pPr>
      <w:spacing w:line="363" w:lineRule="atLeast"/>
    </w:pPr>
    <w:rPr>
      <w:color w:val="auto"/>
    </w:rPr>
  </w:style>
  <w:style w:type="paragraph" w:customStyle="1" w:styleId="CM38">
    <w:name w:val="CM38"/>
    <w:basedOn w:val="Default"/>
    <w:next w:val="Default"/>
    <w:rsid w:val="0022385B"/>
    <w:rPr>
      <w:color w:val="auto"/>
    </w:rPr>
  </w:style>
  <w:style w:type="paragraph" w:customStyle="1" w:styleId="CM37">
    <w:name w:val="CM37"/>
    <w:basedOn w:val="Default"/>
    <w:next w:val="Default"/>
    <w:rsid w:val="0022385B"/>
    <w:pPr>
      <w:spacing w:after="390"/>
    </w:pPr>
    <w:rPr>
      <w:color w:val="auto"/>
    </w:rPr>
  </w:style>
  <w:style w:type="paragraph" w:customStyle="1" w:styleId="CM41">
    <w:name w:val="CM41"/>
    <w:basedOn w:val="Default"/>
    <w:next w:val="Default"/>
    <w:rsid w:val="0022385B"/>
    <w:pPr>
      <w:spacing w:after="328"/>
    </w:pPr>
    <w:rPr>
      <w:color w:val="auto"/>
    </w:rPr>
  </w:style>
  <w:style w:type="paragraph" w:customStyle="1" w:styleId="CM13">
    <w:name w:val="CM13"/>
    <w:basedOn w:val="Default"/>
    <w:next w:val="Default"/>
    <w:rsid w:val="0022385B"/>
    <w:pPr>
      <w:spacing w:line="360" w:lineRule="atLeast"/>
    </w:pPr>
    <w:rPr>
      <w:color w:val="auto"/>
    </w:rPr>
  </w:style>
  <w:style w:type="paragraph" w:customStyle="1" w:styleId="CM19">
    <w:name w:val="CM19"/>
    <w:basedOn w:val="Default"/>
    <w:next w:val="Default"/>
    <w:rsid w:val="0022385B"/>
    <w:pPr>
      <w:spacing w:line="360" w:lineRule="atLeast"/>
    </w:pPr>
    <w:rPr>
      <w:color w:val="auto"/>
    </w:rPr>
  </w:style>
  <w:style w:type="paragraph" w:customStyle="1" w:styleId="CM1">
    <w:name w:val="CM1"/>
    <w:basedOn w:val="Default"/>
    <w:next w:val="Default"/>
    <w:rsid w:val="0022385B"/>
    <w:rPr>
      <w:color w:val="auto"/>
    </w:rPr>
  </w:style>
  <w:style w:type="paragraph" w:customStyle="1" w:styleId="CM29">
    <w:name w:val="CM29"/>
    <w:basedOn w:val="Default"/>
    <w:next w:val="Default"/>
    <w:rsid w:val="0022385B"/>
    <w:pPr>
      <w:spacing w:line="400" w:lineRule="atLeast"/>
    </w:pPr>
    <w:rPr>
      <w:color w:val="auto"/>
    </w:rPr>
  </w:style>
  <w:style w:type="paragraph" w:styleId="BodyText">
    <w:name w:val="Body Text"/>
    <w:basedOn w:val="Normal"/>
    <w:rsid w:val="0022385B"/>
    <w:rPr>
      <w:i/>
      <w:iCs/>
      <w:color w:val="000000"/>
      <w:szCs w:val="33"/>
    </w:rPr>
  </w:style>
  <w:style w:type="paragraph" w:styleId="Header">
    <w:name w:val="header"/>
    <w:basedOn w:val="Normal"/>
    <w:rsid w:val="0022385B"/>
    <w:pPr>
      <w:tabs>
        <w:tab w:val="center" w:pos="4320"/>
        <w:tab w:val="right" w:pos="8640"/>
      </w:tabs>
    </w:pPr>
  </w:style>
  <w:style w:type="paragraph" w:styleId="Footer">
    <w:name w:val="footer"/>
    <w:basedOn w:val="Normal"/>
    <w:rsid w:val="0022385B"/>
    <w:pPr>
      <w:tabs>
        <w:tab w:val="center" w:pos="4320"/>
        <w:tab w:val="right" w:pos="8640"/>
      </w:tabs>
    </w:pPr>
  </w:style>
  <w:style w:type="character" w:styleId="PageNumber">
    <w:name w:val="page number"/>
    <w:basedOn w:val="DefaultParagraphFont"/>
    <w:rsid w:val="0022385B"/>
    <w:rPr>
      <w:rFonts w:cs="Times New Roman"/>
    </w:rPr>
  </w:style>
  <w:style w:type="character" w:styleId="Hyperlink">
    <w:name w:val="Hyperlink"/>
    <w:basedOn w:val="DefaultParagraphFont"/>
    <w:uiPriority w:val="99"/>
    <w:rsid w:val="0022385B"/>
    <w:rPr>
      <w:rFonts w:cs="Times New Roman"/>
      <w:color w:val="0000FF"/>
      <w:u w:val="single"/>
    </w:rPr>
  </w:style>
  <w:style w:type="character" w:styleId="FollowedHyperlink">
    <w:name w:val="FollowedHyperlink"/>
    <w:basedOn w:val="DefaultParagraphFont"/>
    <w:rsid w:val="0022385B"/>
    <w:rPr>
      <w:rFonts w:cs="Times New Roman"/>
      <w:color w:val="800080"/>
      <w:u w:val="single"/>
    </w:rPr>
  </w:style>
  <w:style w:type="paragraph" w:styleId="BalloonText">
    <w:name w:val="Balloon Text"/>
    <w:basedOn w:val="Normal"/>
    <w:semiHidden/>
    <w:rsid w:val="00D55DC7"/>
    <w:rPr>
      <w:rFonts w:ascii="Tahoma" w:hAnsi="Tahoma" w:cs="Tahoma"/>
      <w:sz w:val="16"/>
      <w:szCs w:val="16"/>
    </w:rPr>
  </w:style>
  <w:style w:type="character" w:styleId="CommentReference">
    <w:name w:val="annotation reference"/>
    <w:basedOn w:val="DefaultParagraphFont"/>
    <w:rsid w:val="00260843"/>
    <w:rPr>
      <w:sz w:val="16"/>
      <w:szCs w:val="16"/>
    </w:rPr>
  </w:style>
  <w:style w:type="paragraph" w:styleId="CommentText">
    <w:name w:val="annotation text"/>
    <w:basedOn w:val="Normal"/>
    <w:link w:val="CommentTextChar"/>
    <w:rsid w:val="00260843"/>
    <w:rPr>
      <w:sz w:val="20"/>
      <w:szCs w:val="20"/>
    </w:rPr>
  </w:style>
  <w:style w:type="character" w:customStyle="1" w:styleId="CommentTextChar">
    <w:name w:val="Comment Text Char"/>
    <w:basedOn w:val="DefaultParagraphFont"/>
    <w:link w:val="CommentText"/>
    <w:rsid w:val="00260843"/>
    <w:rPr>
      <w:rFonts w:cs="Arial"/>
      <w:color w:val="0000FF"/>
    </w:rPr>
  </w:style>
  <w:style w:type="paragraph" w:styleId="CommentSubject">
    <w:name w:val="annotation subject"/>
    <w:basedOn w:val="CommentText"/>
    <w:next w:val="CommentText"/>
    <w:link w:val="CommentSubjectChar"/>
    <w:rsid w:val="00260843"/>
    <w:rPr>
      <w:b/>
      <w:bCs/>
    </w:rPr>
  </w:style>
  <w:style w:type="character" w:customStyle="1" w:styleId="CommentSubjectChar">
    <w:name w:val="Comment Subject Char"/>
    <w:basedOn w:val="CommentTextChar"/>
    <w:link w:val="CommentSubject"/>
    <w:rsid w:val="00260843"/>
    <w:rPr>
      <w:rFonts w:cs="Arial"/>
      <w:b/>
      <w:bCs/>
      <w:color w:val="0000FF"/>
    </w:rPr>
  </w:style>
  <w:style w:type="table" w:styleId="TableGrid">
    <w:name w:val="Table Grid"/>
    <w:basedOn w:val="TableNormal"/>
    <w:rsid w:val="0047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3C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C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3C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53C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53C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3C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3C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3C9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53C9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953C9D"/>
    <w:pPr>
      <w:spacing w:line="240" w:lineRule="auto"/>
    </w:pPr>
    <w:rPr>
      <w:b/>
      <w:bCs/>
      <w:color w:val="4F81BD" w:themeColor="accent1"/>
      <w:sz w:val="18"/>
      <w:szCs w:val="18"/>
    </w:rPr>
  </w:style>
  <w:style w:type="paragraph" w:styleId="Title">
    <w:name w:val="Title"/>
    <w:basedOn w:val="Normal"/>
    <w:next w:val="Normal"/>
    <w:link w:val="TitleChar"/>
    <w:uiPriority w:val="10"/>
    <w:qFormat/>
    <w:locked/>
    <w:rsid w:val="00953C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3C9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953C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3C9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locked/>
    <w:rsid w:val="00953C9D"/>
    <w:rPr>
      <w:b/>
      <w:bCs/>
    </w:rPr>
  </w:style>
  <w:style w:type="character" w:styleId="Emphasis">
    <w:name w:val="Emphasis"/>
    <w:basedOn w:val="DefaultParagraphFont"/>
    <w:uiPriority w:val="20"/>
    <w:qFormat/>
    <w:locked/>
    <w:rsid w:val="00953C9D"/>
    <w:rPr>
      <w:i/>
      <w:iCs/>
    </w:rPr>
  </w:style>
  <w:style w:type="paragraph" w:styleId="NoSpacing">
    <w:name w:val="No Spacing"/>
    <w:uiPriority w:val="1"/>
    <w:qFormat/>
    <w:rsid w:val="00953C9D"/>
    <w:pPr>
      <w:spacing w:after="0" w:line="240" w:lineRule="auto"/>
    </w:pPr>
  </w:style>
  <w:style w:type="paragraph" w:styleId="ListParagraph">
    <w:name w:val="List Paragraph"/>
    <w:basedOn w:val="Normal"/>
    <w:uiPriority w:val="34"/>
    <w:qFormat/>
    <w:rsid w:val="00953C9D"/>
    <w:pPr>
      <w:ind w:left="720"/>
      <w:contextualSpacing/>
    </w:pPr>
  </w:style>
  <w:style w:type="paragraph" w:styleId="Quote">
    <w:name w:val="Quote"/>
    <w:basedOn w:val="Normal"/>
    <w:next w:val="Normal"/>
    <w:link w:val="QuoteChar"/>
    <w:uiPriority w:val="29"/>
    <w:qFormat/>
    <w:rsid w:val="00953C9D"/>
    <w:rPr>
      <w:i/>
      <w:iCs/>
      <w:color w:val="000000" w:themeColor="text1"/>
    </w:rPr>
  </w:style>
  <w:style w:type="character" w:customStyle="1" w:styleId="QuoteChar">
    <w:name w:val="Quote Char"/>
    <w:basedOn w:val="DefaultParagraphFont"/>
    <w:link w:val="Quote"/>
    <w:uiPriority w:val="29"/>
    <w:rsid w:val="00953C9D"/>
    <w:rPr>
      <w:i/>
      <w:iCs/>
      <w:color w:val="000000" w:themeColor="text1"/>
    </w:rPr>
  </w:style>
  <w:style w:type="paragraph" w:styleId="IntenseQuote">
    <w:name w:val="Intense Quote"/>
    <w:basedOn w:val="Normal"/>
    <w:next w:val="Normal"/>
    <w:link w:val="IntenseQuoteChar"/>
    <w:uiPriority w:val="30"/>
    <w:qFormat/>
    <w:rsid w:val="00953C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53C9D"/>
    <w:rPr>
      <w:b/>
      <w:bCs/>
      <w:i/>
      <w:iCs/>
      <w:color w:val="4F81BD" w:themeColor="accent1"/>
    </w:rPr>
  </w:style>
  <w:style w:type="character" w:styleId="SubtleEmphasis">
    <w:name w:val="Subtle Emphasis"/>
    <w:basedOn w:val="DefaultParagraphFont"/>
    <w:uiPriority w:val="19"/>
    <w:qFormat/>
    <w:rsid w:val="00953C9D"/>
    <w:rPr>
      <w:i/>
      <w:iCs/>
      <w:color w:val="808080" w:themeColor="text1" w:themeTint="7F"/>
    </w:rPr>
  </w:style>
  <w:style w:type="character" w:styleId="IntenseEmphasis">
    <w:name w:val="Intense Emphasis"/>
    <w:basedOn w:val="DefaultParagraphFont"/>
    <w:uiPriority w:val="21"/>
    <w:qFormat/>
    <w:rsid w:val="00953C9D"/>
    <w:rPr>
      <w:b/>
      <w:bCs/>
      <w:i/>
      <w:iCs/>
      <w:color w:val="4F81BD" w:themeColor="accent1"/>
    </w:rPr>
  </w:style>
  <w:style w:type="character" w:styleId="SubtleReference">
    <w:name w:val="Subtle Reference"/>
    <w:basedOn w:val="DefaultParagraphFont"/>
    <w:uiPriority w:val="31"/>
    <w:qFormat/>
    <w:rsid w:val="00953C9D"/>
    <w:rPr>
      <w:smallCaps/>
      <w:color w:val="C0504D" w:themeColor="accent2"/>
      <w:u w:val="single"/>
    </w:rPr>
  </w:style>
  <w:style w:type="character" w:styleId="IntenseReference">
    <w:name w:val="Intense Reference"/>
    <w:basedOn w:val="DefaultParagraphFont"/>
    <w:uiPriority w:val="32"/>
    <w:qFormat/>
    <w:rsid w:val="00953C9D"/>
    <w:rPr>
      <w:b/>
      <w:bCs/>
      <w:smallCaps/>
      <w:color w:val="C0504D" w:themeColor="accent2"/>
      <w:spacing w:val="5"/>
      <w:u w:val="single"/>
    </w:rPr>
  </w:style>
  <w:style w:type="character" w:styleId="BookTitle">
    <w:name w:val="Book Title"/>
    <w:basedOn w:val="DefaultParagraphFont"/>
    <w:uiPriority w:val="33"/>
    <w:qFormat/>
    <w:rsid w:val="00953C9D"/>
    <w:rPr>
      <w:b/>
      <w:bCs/>
      <w:smallCaps/>
      <w:spacing w:val="5"/>
    </w:rPr>
  </w:style>
  <w:style w:type="paragraph" w:styleId="TOCHeading">
    <w:name w:val="TOC Heading"/>
    <w:basedOn w:val="Heading1"/>
    <w:next w:val="Normal"/>
    <w:uiPriority w:val="39"/>
    <w:semiHidden/>
    <w:unhideWhenUsed/>
    <w:qFormat/>
    <w:rsid w:val="00953C9D"/>
    <w:pPr>
      <w:outlineLvl w:val="9"/>
    </w:pPr>
  </w:style>
  <w:style w:type="paragraph" w:styleId="Revision">
    <w:name w:val="Revision"/>
    <w:hidden/>
    <w:uiPriority w:val="99"/>
    <w:semiHidden/>
    <w:rsid w:val="00D12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temSupport@la.gov" TargetMode="External"/><Relationship Id="rId3" Type="http://schemas.openxmlformats.org/officeDocument/2006/relationships/settings" Target="settings.xml"/><Relationship Id="rId7" Type="http://schemas.openxmlformats.org/officeDocument/2006/relationships/hyperlink" Target="mailto:SchoolFinanceHelpdesk@l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Schedule 1 Definitions</vt:lpstr>
    </vt:vector>
  </TitlesOfParts>
  <Company>DOE</Company>
  <LinksUpToDate>false</LinksUpToDate>
  <CharactersWithSpaces>9981</CharactersWithSpaces>
  <SharedDoc>false</SharedDoc>
  <HLinks>
    <vt:vector size="18" baseType="variant">
      <vt:variant>
        <vt:i4>1835068</vt:i4>
      </vt:variant>
      <vt:variant>
        <vt:i4>6</vt:i4>
      </vt:variant>
      <vt:variant>
        <vt:i4>0</vt:i4>
      </vt:variant>
      <vt:variant>
        <vt:i4>5</vt:i4>
      </vt:variant>
      <vt:variant>
        <vt:lpwstr>https://www.louisianaschools.net/topics/ileap_results.html</vt:lpwstr>
      </vt:variant>
      <vt:variant>
        <vt:lpwstr/>
      </vt:variant>
      <vt:variant>
        <vt:i4>7602242</vt:i4>
      </vt:variant>
      <vt:variant>
        <vt:i4>3</vt:i4>
      </vt:variant>
      <vt:variant>
        <vt:i4>0</vt:i4>
      </vt:variant>
      <vt:variant>
        <vt:i4>5</vt:i4>
      </vt:variant>
      <vt:variant>
        <vt:lpwstr>https://www.louisianaschools.net/topics/gee_results.html</vt:lpwstr>
      </vt:variant>
      <vt:variant>
        <vt:lpwstr/>
      </vt:variant>
      <vt:variant>
        <vt:i4>1179703</vt:i4>
      </vt:variant>
      <vt:variant>
        <vt:i4>0</vt:i4>
      </vt:variant>
      <vt:variant>
        <vt:i4>0</vt:i4>
      </vt:variant>
      <vt:variant>
        <vt:i4>5</vt:i4>
      </vt:variant>
      <vt:variant>
        <vt:lpwstr>https://www.louisianaschools.net/topics/leap_results.html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Definitions</dc:title>
  <dc:creator>bmclauri</dc:creator>
  <cp:lastModifiedBy>Beth Scioneaux</cp:lastModifiedBy>
  <cp:revision>3</cp:revision>
  <cp:lastPrinted>2018-09-25T14:52:00Z</cp:lastPrinted>
  <dcterms:created xsi:type="dcterms:W3CDTF">2021-08-23T20:25:00Z</dcterms:created>
  <dcterms:modified xsi:type="dcterms:W3CDTF">2021-08-23T20:32:00Z</dcterms:modified>
</cp:coreProperties>
</file>